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bottom w:color="auto" w:space="11" w:sz="2" w:val="single"/>
        </w:pBdr>
        <w:spacing w:line="240" w:lineRule="auto"/>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COH Graduate Student Research Grants</w:t>
      </w:r>
    </w:p>
    <w:p w:rsidR="00000000" w:rsidDel="00000000" w:rsidP="00000000" w:rsidRDefault="00000000" w:rsidRPr="00000000">
      <w:pPr>
        <w:spacing w:line="240" w:lineRule="auto"/>
        <w:contextualSpacing w:val="0"/>
        <w:jc w:val="center"/>
        <w:rPr>
          <w:rFonts w:ascii="Calibri" w:cs="Calibri" w:eastAsia="Calibri" w:hAnsi="Calibri"/>
          <w:b w:val="1"/>
          <w:color w:val="313131"/>
          <w:sz w:val="24"/>
          <w:szCs w:val="24"/>
        </w:rPr>
      </w:pPr>
      <w:r w:rsidDel="00000000" w:rsidR="00000000" w:rsidRPr="00000000">
        <w:rPr>
          <w:rFonts w:ascii="Calibri" w:cs="Calibri" w:eastAsia="Calibri" w:hAnsi="Calibri"/>
          <w:b w:val="1"/>
          <w:color w:val="313131"/>
          <w:sz w:val="24"/>
          <w:szCs w:val="24"/>
          <w:rtl w:val="0"/>
        </w:rPr>
        <w:t xml:space="preserve">— 2017-2018 Application—</w:t>
      </w:r>
    </w:p>
    <w:p w:rsidR="00000000" w:rsidDel="00000000" w:rsidP="00000000" w:rsidRDefault="00000000" w:rsidRPr="00000000">
      <w:pPr>
        <w:spacing w:line="240" w:lineRule="auto"/>
        <w:contextualSpacing w:val="0"/>
        <w:rPr>
          <w:rFonts w:ascii="Calibri" w:cs="Calibri" w:eastAsia="Calibri" w:hAnsi="Calibri"/>
          <w:color w:val="31313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ind w:left="54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Project Information</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 Name(s):</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Department(s)/Program(s):</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Address:</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Phone:</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Alternative Phone:</w:t>
      </w:r>
    </w:p>
    <w:p w:rsidR="00000000" w:rsidDel="00000000" w:rsidP="00000000" w:rsidRDefault="00000000" w:rsidRPr="00000000">
      <w:pPr>
        <w:spacing w:before="200" w:line="240" w:lineRule="auto"/>
        <w:ind w:left="54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pPr>
        <w:spacing w:before="200" w:line="240" w:lineRule="auto"/>
        <w:ind w:left="540"/>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Project Title:</w:t>
      </w:r>
      <w:r w:rsidDel="00000000" w:rsidR="00000000" w:rsidRPr="00000000">
        <w:rPr>
          <w:rtl w:val="0"/>
        </w:rPr>
      </w:r>
    </w:p>
    <w:p w:rsidR="00000000" w:rsidDel="00000000" w:rsidP="00000000" w:rsidRDefault="00000000" w:rsidRPr="00000000">
      <w:pPr>
        <w:spacing w:line="240" w:lineRule="auto"/>
        <w:ind w:left="62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spacing w:before="200" w:line="240" w:lineRule="auto"/>
        <w:ind w:left="62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Project Abstract (maximum 50 words)</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ind w:left="6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ind w:left="6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ind w:left="6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before="200" w:line="240" w:lineRule="auto"/>
        <w:ind w:left="62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Required Application Materials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completed application;</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Description</w:t>
      </w:r>
      <w:r w:rsidDel="00000000" w:rsidR="00000000" w:rsidRPr="00000000">
        <w:rPr>
          <w:rFonts w:ascii="Calibri" w:cs="Calibri" w:eastAsia="Calibri" w:hAnsi="Calibri"/>
          <w:sz w:val="24"/>
          <w:szCs w:val="24"/>
          <w:rtl w:val="0"/>
        </w:rPr>
        <w:t xml:space="preserve"> (maximum 750 words)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Budget Justification (maximum 250). This should explain the necessity of each item on the proposed budget, list any other potential sources of funding, and indicate the status of any pending applications to those sources.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detailed and realistic line-item budget (maximum 1 page). Please see details on next page.</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applicant’s CV that highlights efforts applicable to the proposed.</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signed endorsement from the applicant’s primary advisor (see below).</w:t>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color w:val="313131"/>
          <w:sz w:val="24"/>
          <w:szCs w:val="24"/>
          <w:rtl w:val="0"/>
        </w:rPr>
        <w:t xml:space="preserve">This grant has two cycles: Cycle 1’s application deadline is 4:30 p.m. on October 27, 2017. Cycle 2’s application deadline is 4:30 p.m. on January 19, 2017.</w:t>
      </w:r>
      <w:r w:rsidDel="00000000" w:rsidR="00000000" w:rsidRPr="00000000">
        <w:rPr>
          <w:rFonts w:ascii="Calibri" w:cs="Calibri" w:eastAsia="Calibri" w:hAnsi="Calibri"/>
          <w:color w:val="313131"/>
          <w:sz w:val="24"/>
          <w:szCs w:val="24"/>
          <w:rtl w:val="0"/>
        </w:rPr>
        <w:t xml:space="preserve"> Students may apply in either cycle (or both), but will only be eligible to win one </w:t>
      </w:r>
      <w:r w:rsidDel="00000000" w:rsidR="00000000" w:rsidRPr="00000000">
        <w:rPr>
          <w:rFonts w:ascii="Calibri" w:cs="Calibri" w:eastAsia="Calibri" w:hAnsi="Calibri"/>
          <w:color w:val="313131"/>
          <w:sz w:val="24"/>
          <w:szCs w:val="24"/>
          <w:rtl w:val="0"/>
        </w:rPr>
        <w:t xml:space="preserve">award</w:t>
      </w:r>
      <w:r w:rsidDel="00000000" w:rsidR="00000000" w:rsidRPr="00000000">
        <w:rPr>
          <w:rFonts w:ascii="Calibri" w:cs="Calibri" w:eastAsia="Calibri" w:hAnsi="Calibri"/>
          <w:color w:val="313131"/>
          <w:sz w:val="24"/>
          <w:szCs w:val="24"/>
          <w:rtl w:val="0"/>
        </w:rPr>
        <w:t xml:space="preserve">. Students who receieved a COH Graduate Student Research Grant last year are ineligible this year.</w:t>
      </w:r>
      <w:r w:rsidDel="00000000" w:rsidR="00000000" w:rsidRPr="00000000">
        <w:rPr>
          <w:rtl w:val="0"/>
        </w:rPr>
      </w:r>
    </w:p>
    <w:p w:rsidR="00000000" w:rsidDel="00000000" w:rsidP="00000000" w:rsidRDefault="00000000" w:rsidRPr="00000000">
      <w:pPr>
        <w:spacing w:before="160" w:line="240" w:lineRule="auto"/>
        <w:ind w:left="0" w:right="10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submit all application materials in a single email to Erin Robbins (</w:t>
      </w:r>
      <w:hyperlink r:id="rId5">
        <w:r w:rsidDel="00000000" w:rsidR="00000000" w:rsidRPr="00000000">
          <w:rPr>
            <w:rFonts w:ascii="Calibri" w:cs="Calibri" w:eastAsia="Calibri" w:hAnsi="Calibri"/>
            <w:color w:val="1155cc"/>
            <w:sz w:val="24"/>
            <w:szCs w:val="24"/>
            <w:highlight w:val="white"/>
            <w:u w:val="single"/>
            <w:rtl w:val="0"/>
          </w:rPr>
          <w:t xml:space="preserve">erinrobbins@email.arizona.edu</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before="200"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Budget</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that you work with your unit’s budget manager to develop proposal’s budget. The budget should list all relevant categories for expenses and income, such as: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Honoraria for guest speaker/consultant fees: Provide details on fees and identify groups to be impacted (e.g. student groups, classes, community audiences, etc.). If the guest is part of a staff or faculty exchange agreement, provide names and dates for all involved in the exchange.</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Travel and Housing: Expenses must meet criteria posted by the UA Financial Services Office, including rates determined by that office's Meal and Lodging Cost Index.</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Equipment: Specify items and amounts. Items purchased may be used exclusively by applicant but remain the property of the University of Arizona.</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Supplies and materials: Specify items and amounts.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Costs not covered in other budget categories. Specify expenses and provide justification.</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sources of funding and earned income: Sources may include, but not be limited to, other units at The University of Arizona, other institutions, local or national grants, in-kind support, funding from individuals, etc.</w:t>
      </w:r>
    </w:p>
    <w:p w:rsidR="00000000" w:rsidDel="00000000" w:rsidP="00000000" w:rsidRDefault="00000000" w:rsidRPr="00000000">
      <w:pPr>
        <w:spacing w:before="200"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Ineligible Expenses</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Conventional equipment such as computers and printers;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Proposals for events/projects that have already been completed or lack sufficient lead time.</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before="200"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Endorsement</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__________________, this student’s primary advisor in the _________________ Department/Program, endorse this application.</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w:t>
        <w:tab/>
        <w:tab/>
        <w:tab/>
        <w:t xml:space="preserve">_________________</w:t>
      </w:r>
    </w:p>
    <w:p w:rsidR="00000000" w:rsidDel="00000000" w:rsidP="00000000" w:rsidRDefault="00000000" w:rsidRPr="0000000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Signature of Advisor</w:t>
        <w:tab/>
        <w:tab/>
        <w:tab/>
        <w:tab/>
        <w:tab/>
        <w:tab/>
      </w:r>
      <w:r w:rsidDel="00000000" w:rsidR="00000000" w:rsidRPr="00000000">
        <w:rPr>
          <w:rFonts w:ascii="Calibri" w:cs="Calibri" w:eastAsia="Calibri" w:hAnsi="Calibri"/>
          <w:sz w:val="24"/>
          <w:szCs w:val="24"/>
          <w:rtl w:val="0"/>
        </w:rPr>
        <w:t xml:space="preserve">Date</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rPr/>
    </w:pPr>
    <w:r w:rsidDel="00000000" w:rsidR="00000000" w:rsidRPr="00000000">
      <w:rPr/>
      <w:drawing>
        <wp:inline distB="114300" distT="114300" distL="114300" distR="114300">
          <wp:extent cx="5943600" cy="428625"/>
          <wp:effectExtent b="0" l="0" r="0" t="0"/>
          <wp:docPr id="2" name="image4.png"/>
          <a:graphic>
            <a:graphicData uri="http://schemas.openxmlformats.org/drawingml/2006/picture">
              <pic:pic>
                <pic:nvPicPr>
                  <pic:cNvPr id="0" name="image4.png"/>
                  <pic:cNvPicPr preferRelativeResize="0"/>
                </pic:nvPicPr>
                <pic:blipFill>
                  <a:blip r:embed="rId1"/>
                  <a:srcRect b="0" l="0" r="0" t="94536"/>
                  <a:stretch>
                    <a:fillRect/>
                  </a:stretch>
                </pic:blipFill>
                <pic:spPr>
                  <a:xfrm>
                    <a:off x="0" y="0"/>
                    <a:ext cx="5943600" cy="4286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0"/>
      <w:gridCol w:w="2535"/>
      <w:tblGridChange w:id="0">
        <w:tblGrid>
          <w:gridCol w:w="6930"/>
          <w:gridCol w:w="253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2309813" cy="901839"/>
                <wp:effectExtent b="0" l="0" r="0" t="0"/>
                <wp:docPr id="1" name="image3.png"/>
                <a:graphic>
                  <a:graphicData uri="http://schemas.openxmlformats.org/drawingml/2006/picture">
                    <pic:pic>
                      <pic:nvPicPr>
                        <pic:cNvPr id="0" name="image3.png"/>
                        <pic:cNvPicPr preferRelativeResize="0"/>
                      </pic:nvPicPr>
                      <pic:blipFill>
                        <a:blip r:embed="rId1"/>
                        <a:srcRect b="85592" l="10897" r="58173" t="5372"/>
                        <a:stretch>
                          <a:fillRect/>
                        </a:stretch>
                      </pic:blipFill>
                      <pic:spPr>
                        <a:xfrm>
                          <a:off x="0" y="0"/>
                          <a:ext cx="2309813" cy="90183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b w:val="1"/>
              <w:color w:val="cc4125"/>
              <w:sz w:val="20"/>
              <w:szCs w:val="20"/>
            </w:rPr>
          </w:pPr>
          <w:r w:rsidDel="00000000" w:rsidR="00000000" w:rsidRPr="00000000">
            <w:rPr>
              <w:rFonts w:ascii="Times New Roman" w:cs="Times New Roman" w:eastAsia="Times New Roman" w:hAnsi="Times New Roman"/>
              <w:b w:val="1"/>
              <w:color w:val="cc4125"/>
              <w:sz w:val="20"/>
              <w:szCs w:val="20"/>
              <w:rtl w:val="0"/>
            </w:rPr>
            <w:t xml:space="preserve">OFFICE OF THE DEAN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Modern Languages Building</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Room 345</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210067</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Tucson, AZ 85721-0067</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520-621-1044</w:t>
          </w:r>
        </w:p>
        <w:p w:rsidR="00000000" w:rsidDel="00000000" w:rsidP="00000000" w:rsidRDefault="00000000" w:rsidRPr="00000000">
          <w:pPr>
            <w:widowControl w:val="0"/>
            <w:spacing w:after="12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Fax: 520-621-5594</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humanities.arizona.edu</w:t>
          </w:r>
        </w:p>
      </w:tc>
    </w:tr>
  </w:tbl>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mailto:erinrobbins@email.arizona.ed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