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EBC8" w14:textId="498226A0" w:rsidR="00857AA3" w:rsidRPr="009A7F6F" w:rsidRDefault="00857AA3" w:rsidP="00857AA3">
      <w:pPr>
        <w:jc w:val="center"/>
        <w:rPr>
          <w:rFonts w:ascii="Times New Roman" w:hAnsi="Times New Roman"/>
          <w:b/>
          <w:sz w:val="28"/>
          <w:szCs w:val="28"/>
        </w:rPr>
      </w:pPr>
      <w:r w:rsidRPr="009A7F6F">
        <w:rPr>
          <w:rFonts w:ascii="Times New Roman" w:hAnsi="Times New Roman"/>
          <w:b/>
          <w:sz w:val="28"/>
          <w:szCs w:val="28"/>
        </w:rPr>
        <w:t>COLLEGE OF HUMANITIES</w:t>
      </w:r>
    </w:p>
    <w:p w14:paraId="0912D76C" w14:textId="14BCC8E9" w:rsidR="00857AA3" w:rsidRPr="009A7F6F" w:rsidRDefault="00857AA3" w:rsidP="00857AA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A7F6F">
        <w:rPr>
          <w:rFonts w:ascii="Times New Roman" w:hAnsi="Times New Roman"/>
          <w:b/>
          <w:caps/>
          <w:sz w:val="28"/>
          <w:szCs w:val="28"/>
        </w:rPr>
        <w:t xml:space="preserve">GUIDELINES for Appointment, EVALUATION, and Promotion </w:t>
      </w:r>
    </w:p>
    <w:p w14:paraId="575ED783" w14:textId="6D2A406C" w:rsidR="00857AA3" w:rsidRPr="009A7F6F" w:rsidRDefault="00857AA3" w:rsidP="00857AA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A7F6F">
        <w:rPr>
          <w:rFonts w:ascii="Times New Roman" w:hAnsi="Times New Roman"/>
          <w:b/>
          <w:caps/>
          <w:sz w:val="28"/>
          <w:szCs w:val="28"/>
        </w:rPr>
        <w:t>fOR CAREER-TRACK</w:t>
      </w:r>
    </w:p>
    <w:p w14:paraId="601B2042" w14:textId="71F5685C" w:rsidR="00857AA3" w:rsidRPr="009A7F6F" w:rsidRDefault="00857AA3" w:rsidP="00857AA3">
      <w:pPr>
        <w:jc w:val="center"/>
        <w:rPr>
          <w:rFonts w:ascii="Times New Roman" w:hAnsi="Times New Roman"/>
          <w:b/>
          <w:sz w:val="28"/>
          <w:szCs w:val="28"/>
        </w:rPr>
      </w:pPr>
      <w:r w:rsidRPr="009A7F6F">
        <w:rPr>
          <w:rFonts w:ascii="Times New Roman" w:hAnsi="Times New Roman"/>
          <w:b/>
          <w:caps/>
          <w:sz w:val="28"/>
          <w:szCs w:val="28"/>
        </w:rPr>
        <w:t>lecturerS / Senior LecturerS / principal lecturerS</w:t>
      </w:r>
    </w:p>
    <w:p w14:paraId="42276080" w14:textId="633CB6C1" w:rsidR="00857AA3" w:rsidRPr="009A7F6F" w:rsidRDefault="00857AA3">
      <w:pPr>
        <w:rPr>
          <w:rFonts w:ascii="Times New Roman" w:hAnsi="Times New Roman"/>
          <w:sz w:val="24"/>
        </w:rPr>
      </w:pPr>
    </w:p>
    <w:p w14:paraId="2B3C0107" w14:textId="77777777" w:rsidR="00857AA3" w:rsidRPr="00857AA3" w:rsidRDefault="00857AA3">
      <w:pPr>
        <w:rPr>
          <w:rFonts w:ascii="Times New Roman" w:hAnsi="Times New Roman"/>
          <w:sz w:val="24"/>
        </w:rPr>
      </w:pPr>
    </w:p>
    <w:p w14:paraId="7BFEBC54" w14:textId="696294C3" w:rsidR="00E92BBE" w:rsidRPr="00803E77" w:rsidRDefault="00857AA3" w:rsidP="00857AA3">
      <w:pPr>
        <w:rPr>
          <w:rFonts w:ascii="Times New Roman" w:hAnsi="Times New Roman"/>
          <w:color w:val="FF0000"/>
          <w:sz w:val="24"/>
        </w:rPr>
      </w:pPr>
      <w:r w:rsidRPr="00803E77">
        <w:rPr>
          <w:rFonts w:ascii="Times New Roman" w:hAnsi="Times New Roman"/>
          <w:b/>
          <w:sz w:val="24"/>
        </w:rPr>
        <w:t xml:space="preserve">Date: </w:t>
      </w:r>
      <w:r w:rsidRPr="00803E77">
        <w:rPr>
          <w:rFonts w:ascii="Times New Roman" w:hAnsi="Times New Roman"/>
          <w:b/>
          <w:sz w:val="24"/>
        </w:rPr>
        <w:tab/>
      </w:r>
      <w:r w:rsidRPr="00803E77">
        <w:rPr>
          <w:rFonts w:ascii="Times New Roman" w:hAnsi="Times New Roman"/>
          <w:sz w:val="24"/>
        </w:rPr>
        <w:tab/>
      </w:r>
      <w:r w:rsidR="00E92BBE" w:rsidRPr="00803E77">
        <w:rPr>
          <w:rFonts w:ascii="Times New Roman" w:hAnsi="Times New Roman"/>
          <w:sz w:val="24"/>
        </w:rPr>
        <w:t>May 1, 2013</w:t>
      </w:r>
      <w:r w:rsidR="00286F06" w:rsidRPr="00803E77">
        <w:rPr>
          <w:rFonts w:ascii="Times New Roman" w:hAnsi="Times New Roman"/>
          <w:sz w:val="24"/>
        </w:rPr>
        <w:t xml:space="preserve">; Revised November </w:t>
      </w:r>
      <w:r w:rsidR="00286F06" w:rsidRPr="002E236B">
        <w:rPr>
          <w:rFonts w:ascii="Times New Roman" w:hAnsi="Times New Roman"/>
          <w:sz w:val="24"/>
        </w:rPr>
        <w:t>10</w:t>
      </w:r>
      <w:r w:rsidR="00CD78EA" w:rsidRPr="002E236B">
        <w:rPr>
          <w:rFonts w:ascii="Times New Roman" w:hAnsi="Times New Roman"/>
          <w:sz w:val="24"/>
        </w:rPr>
        <w:t>, 2017</w:t>
      </w:r>
      <w:r w:rsidR="00DF118C" w:rsidRPr="002E236B">
        <w:rPr>
          <w:rFonts w:ascii="Times New Roman" w:hAnsi="Times New Roman"/>
          <w:sz w:val="24"/>
        </w:rPr>
        <w:t xml:space="preserve">, </w:t>
      </w:r>
      <w:r w:rsidR="002E236B" w:rsidRPr="002E236B">
        <w:rPr>
          <w:rFonts w:ascii="Times New Roman" w:hAnsi="Times New Roman"/>
          <w:sz w:val="24"/>
        </w:rPr>
        <w:t>Revised November 8</w:t>
      </w:r>
      <w:r w:rsidR="00DF118C" w:rsidRPr="002E236B">
        <w:rPr>
          <w:rFonts w:ascii="Times New Roman" w:hAnsi="Times New Roman"/>
          <w:sz w:val="24"/>
        </w:rPr>
        <w:t>, 2018</w:t>
      </w:r>
    </w:p>
    <w:p w14:paraId="133F95E9" w14:textId="25A4AA82" w:rsidR="00E92BBE" w:rsidRPr="00803E77" w:rsidRDefault="00E92BBE" w:rsidP="00E92BBE">
      <w:pPr>
        <w:jc w:val="center"/>
        <w:rPr>
          <w:rFonts w:ascii="Times New Roman" w:hAnsi="Times New Roman"/>
          <w:i/>
          <w:sz w:val="24"/>
        </w:rPr>
      </w:pPr>
    </w:p>
    <w:p w14:paraId="3720E565" w14:textId="0A0821CE" w:rsidR="00857AA3" w:rsidRPr="00803E77" w:rsidRDefault="00857AA3" w:rsidP="00582C8F">
      <w:pPr>
        <w:pBdr>
          <w:bottom w:val="single" w:sz="4" w:space="1" w:color="auto"/>
        </w:pBdr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b/>
          <w:sz w:val="24"/>
        </w:rPr>
        <w:t>Authors:</w:t>
      </w:r>
      <w:r w:rsidRPr="00803E77">
        <w:rPr>
          <w:rFonts w:ascii="Times New Roman" w:hAnsi="Times New Roman"/>
          <w:sz w:val="24"/>
        </w:rPr>
        <w:tab/>
        <w:t>Dean’s Advisory Committee</w:t>
      </w:r>
    </w:p>
    <w:p w14:paraId="75058844" w14:textId="77777777" w:rsidR="00582C8F" w:rsidRPr="00803E77" w:rsidRDefault="00582C8F" w:rsidP="00582C8F">
      <w:pPr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14:paraId="21AB42FA" w14:textId="77777777" w:rsidR="00582C8F" w:rsidRPr="00803E77" w:rsidRDefault="00582C8F" w:rsidP="00582C8F">
      <w:pPr>
        <w:rPr>
          <w:rFonts w:ascii="Times New Roman" w:eastAsia="Calibri" w:hAnsi="Times New Roman"/>
          <w:color w:val="FF0000"/>
          <w:sz w:val="24"/>
        </w:rPr>
      </w:pPr>
    </w:p>
    <w:p w14:paraId="09BDC417" w14:textId="77777777" w:rsidR="009D2540" w:rsidRDefault="00DF118C" w:rsidP="00582C8F">
      <w:pPr>
        <w:rPr>
          <w:rFonts w:ascii="Times New Roman" w:hAnsi="Times New Roman"/>
          <w:sz w:val="24"/>
        </w:rPr>
      </w:pPr>
      <w:r w:rsidRPr="00803E77">
        <w:rPr>
          <w:rFonts w:ascii="Times New Roman" w:eastAsia="Calibri" w:hAnsi="Times New Roman"/>
          <w:sz w:val="24"/>
        </w:rPr>
        <w:t xml:space="preserve">According to the Definitions in the </w:t>
      </w:r>
      <w:hyperlink r:id="rId7" w:history="1">
        <w:r w:rsidRPr="00803E77">
          <w:rPr>
            <w:rStyle w:val="Hyperlink"/>
            <w:rFonts w:ascii="Times New Roman" w:eastAsia="Calibri" w:hAnsi="Times New Roman"/>
            <w:sz w:val="24"/>
          </w:rPr>
          <w:t>University Handbook for Appointed Personnel</w:t>
        </w:r>
      </w:hyperlink>
      <w:r w:rsidRPr="00803E77">
        <w:rPr>
          <w:rFonts w:ascii="Times New Roman" w:eastAsia="Calibri" w:hAnsi="Times New Roman"/>
          <w:sz w:val="24"/>
        </w:rPr>
        <w:t xml:space="preserve"> (UHAP), career-track faculty have Notice of Appointments that incorporate the ABOR Conditions of Faculty Service (ABOR-PM 6-201)</w:t>
      </w:r>
      <w:r w:rsidR="009D2540">
        <w:rPr>
          <w:rFonts w:ascii="Times New Roman" w:eastAsia="Calibri" w:hAnsi="Times New Roman"/>
          <w:sz w:val="24"/>
        </w:rPr>
        <w:t>,</w:t>
      </w:r>
      <w:r w:rsidRPr="00803E77">
        <w:rPr>
          <w:rFonts w:ascii="Times New Roman" w:eastAsia="Calibri" w:hAnsi="Times New Roman"/>
          <w:sz w:val="24"/>
        </w:rPr>
        <w:t xml:space="preserve"> who are not eligible for tenure</w:t>
      </w:r>
      <w:r w:rsidR="009D2540">
        <w:rPr>
          <w:rFonts w:ascii="Times New Roman" w:eastAsia="Calibri" w:hAnsi="Times New Roman"/>
          <w:sz w:val="24"/>
        </w:rPr>
        <w:t>,</w:t>
      </w:r>
      <w:r w:rsidRPr="00803E77">
        <w:rPr>
          <w:rFonts w:ascii="Times New Roman" w:eastAsia="Calibri" w:hAnsi="Times New Roman"/>
          <w:sz w:val="24"/>
        </w:rPr>
        <w:t xml:space="preserve"> and </w:t>
      </w:r>
      <w:r w:rsidR="009D2540">
        <w:rPr>
          <w:rFonts w:ascii="Times New Roman" w:eastAsia="Calibri" w:hAnsi="Times New Roman"/>
          <w:sz w:val="24"/>
        </w:rPr>
        <w:t xml:space="preserve">who </w:t>
      </w:r>
      <w:r w:rsidRPr="00803E77">
        <w:rPr>
          <w:rFonts w:ascii="Times New Roman" w:eastAsia="Calibri" w:hAnsi="Times New Roman"/>
          <w:sz w:val="24"/>
        </w:rPr>
        <w:t>do not have visiting or adjunct titles. The University of Arizona has three general title series for such faculty: career-track instructors, career-track lecturers, and career-track professors.</w:t>
      </w:r>
      <w:r w:rsidR="009245AC" w:rsidRPr="00803E77">
        <w:rPr>
          <w:rStyle w:val="FootnoteReference"/>
          <w:rFonts w:ascii="Times New Roman" w:eastAsia="Calibri" w:hAnsi="Times New Roman"/>
          <w:sz w:val="24"/>
        </w:rPr>
        <w:footnoteReference w:id="1"/>
      </w:r>
      <w:r w:rsidRPr="00803E77">
        <w:rPr>
          <w:rFonts w:ascii="Times New Roman" w:eastAsia="Calibri" w:hAnsi="Times New Roman"/>
          <w:sz w:val="24"/>
        </w:rPr>
        <w:t xml:space="preserve"> </w:t>
      </w:r>
      <w:r w:rsidR="009D2540" w:rsidRPr="00803E77">
        <w:rPr>
          <w:rFonts w:ascii="Times New Roman" w:hAnsi="Times New Roman"/>
          <w:sz w:val="24"/>
        </w:rPr>
        <w:t xml:space="preserve">For the career-track designation, appointments must be at least .5 FTE and benefits eligible. </w:t>
      </w:r>
      <w:r w:rsidRPr="00803E77">
        <w:rPr>
          <w:rFonts w:ascii="Times New Roman" w:eastAsia="Calibri" w:hAnsi="Times New Roman"/>
          <w:sz w:val="24"/>
        </w:rPr>
        <w:t xml:space="preserve">As noted in UHAP 3.1.02 and 3.3.03.D, career-track instructor appointments are </w:t>
      </w:r>
      <w:r w:rsidRPr="00803E77">
        <w:rPr>
          <w:rFonts w:ascii="Times New Roman" w:hAnsi="Times New Roman"/>
          <w:sz w:val="24"/>
        </w:rPr>
        <w:t xml:space="preserve">appropriate for faculty whose </w:t>
      </w:r>
      <w:r w:rsidR="009D2540">
        <w:rPr>
          <w:rFonts w:ascii="Times New Roman" w:hAnsi="Times New Roman"/>
          <w:sz w:val="24"/>
        </w:rPr>
        <w:t>duties are limited to teaching in a particular area.</w:t>
      </w:r>
      <w:r w:rsidRPr="00803E77">
        <w:rPr>
          <w:rFonts w:ascii="Times New Roman" w:hAnsi="Times New Roman"/>
          <w:sz w:val="24"/>
        </w:rPr>
        <w:t xml:space="preserve"> Instructors do not generally have a promotion path except in units that offer e</w:t>
      </w:r>
      <w:r w:rsidR="009D2540">
        <w:rPr>
          <w:rFonts w:ascii="Times New Roman" w:hAnsi="Times New Roman"/>
          <w:sz w:val="24"/>
        </w:rPr>
        <w:t>xtensive noncredit instruction.</w:t>
      </w:r>
    </w:p>
    <w:p w14:paraId="6C260D3E" w14:textId="77777777" w:rsidR="009D2540" w:rsidRDefault="009D2540" w:rsidP="00582C8F">
      <w:pPr>
        <w:rPr>
          <w:rFonts w:ascii="Times New Roman" w:hAnsi="Times New Roman"/>
          <w:sz w:val="24"/>
        </w:rPr>
      </w:pPr>
    </w:p>
    <w:p w14:paraId="5BE2FCC3" w14:textId="3359D790" w:rsidR="00C731DE" w:rsidRPr="00803E77" w:rsidRDefault="002E236B" w:rsidP="00582C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Career-track (CT) l</w:t>
      </w:r>
      <w:r w:rsidR="009D2540" w:rsidRPr="00803E77">
        <w:rPr>
          <w:rFonts w:ascii="Times New Roman" w:hAnsi="Times New Roman"/>
          <w:sz w:val="24"/>
        </w:rPr>
        <w:t xml:space="preserve">ecturers are typically faculty members whose duties involve primarily the undergraduate educational mission of the College of Humanities. </w:t>
      </w:r>
      <w:r>
        <w:rPr>
          <w:rFonts w:ascii="Times New Roman" w:hAnsi="Times New Roman"/>
          <w:sz w:val="24"/>
        </w:rPr>
        <w:t>Lecturers’ duties are typically limited in scope compared to those of CT professors</w:t>
      </w:r>
      <w:r w:rsidR="00DF118C" w:rsidRPr="00803E77">
        <w:rPr>
          <w:rFonts w:ascii="Times New Roman" w:hAnsi="Times New Roman"/>
          <w:sz w:val="24"/>
        </w:rPr>
        <w:t>.</w:t>
      </w:r>
    </w:p>
    <w:p w14:paraId="6AE32B38" w14:textId="77777777" w:rsidR="00DF118C" w:rsidRPr="00803E77" w:rsidRDefault="00DF118C" w:rsidP="00582C8F">
      <w:pPr>
        <w:pBdr>
          <w:bottom w:val="single" w:sz="4" w:space="1" w:color="auto"/>
        </w:pBdr>
        <w:rPr>
          <w:rFonts w:ascii="Times New Roman" w:hAnsi="Times New Roman"/>
          <w:color w:val="FF0000"/>
          <w:sz w:val="24"/>
        </w:rPr>
      </w:pPr>
    </w:p>
    <w:p w14:paraId="4D67B5FD" w14:textId="77777777" w:rsidR="00582C8F" w:rsidRPr="00803E77" w:rsidRDefault="00582C8F" w:rsidP="00582C8F">
      <w:pPr>
        <w:rPr>
          <w:rFonts w:ascii="Times New Roman" w:hAnsi="Times New Roman"/>
          <w:b/>
          <w:sz w:val="24"/>
        </w:rPr>
      </w:pPr>
    </w:p>
    <w:p w14:paraId="60444DAC" w14:textId="5F39F48D" w:rsidR="002D2FE2" w:rsidRPr="00803E77" w:rsidRDefault="002D2FE2" w:rsidP="00582C8F">
      <w:pPr>
        <w:rPr>
          <w:rFonts w:ascii="Times New Roman" w:hAnsi="Times New Roman"/>
          <w:b/>
          <w:sz w:val="24"/>
        </w:rPr>
      </w:pPr>
      <w:r w:rsidRPr="00803E77">
        <w:rPr>
          <w:rFonts w:ascii="Times New Roman" w:hAnsi="Times New Roman"/>
          <w:b/>
          <w:sz w:val="24"/>
        </w:rPr>
        <w:t>I.</w:t>
      </w:r>
      <w:r w:rsidRPr="00803E77">
        <w:rPr>
          <w:rFonts w:ascii="Times New Roman" w:hAnsi="Times New Roman"/>
          <w:sz w:val="24"/>
        </w:rPr>
        <w:t xml:space="preserve"> </w:t>
      </w:r>
      <w:r w:rsidRPr="00803E77">
        <w:rPr>
          <w:rFonts w:ascii="Times New Roman" w:hAnsi="Times New Roman"/>
          <w:b/>
          <w:sz w:val="24"/>
        </w:rPr>
        <w:t>CRITERIA FOR APPOINTMENT AND PROMOTION</w:t>
      </w:r>
    </w:p>
    <w:p w14:paraId="3A29AE47" w14:textId="01D6A2A1" w:rsidR="004339D4" w:rsidRPr="00803E77" w:rsidRDefault="004339D4" w:rsidP="00582C8F">
      <w:pPr>
        <w:rPr>
          <w:rFonts w:ascii="Times New Roman" w:hAnsi="Times New Roman"/>
          <w:sz w:val="24"/>
        </w:rPr>
      </w:pPr>
    </w:p>
    <w:p w14:paraId="243F9719" w14:textId="10BB9940" w:rsidR="00C731DE" w:rsidRPr="00803E77" w:rsidRDefault="000532B9" w:rsidP="00582C8F">
      <w:pPr>
        <w:tabs>
          <w:tab w:val="left" w:pos="720"/>
        </w:tabs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b/>
          <w:sz w:val="24"/>
        </w:rPr>
        <w:t>A. CRITERIA FOR APPOINTMENT AS LECTURER</w:t>
      </w:r>
    </w:p>
    <w:p w14:paraId="36945D72" w14:textId="77777777" w:rsidR="00C731DE" w:rsidRPr="00803E77" w:rsidRDefault="00C731DE" w:rsidP="00582C8F">
      <w:pPr>
        <w:ind w:left="180"/>
        <w:rPr>
          <w:rFonts w:ascii="Times New Roman" w:hAnsi="Times New Roman"/>
          <w:sz w:val="24"/>
        </w:rPr>
      </w:pPr>
    </w:p>
    <w:p w14:paraId="74D19D33" w14:textId="17B5E615" w:rsidR="00C731DE" w:rsidRPr="00803E77" w:rsidRDefault="00C731DE" w:rsidP="00582C8F">
      <w:pPr>
        <w:pStyle w:val="BodyTextIndent2"/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Appointment at the level of Lecturer is based on </w:t>
      </w:r>
      <w:r w:rsidR="00E92BBE" w:rsidRPr="00803E77">
        <w:rPr>
          <w:rFonts w:ascii="Times New Roman" w:hAnsi="Times New Roman"/>
          <w:sz w:val="24"/>
        </w:rPr>
        <w:t xml:space="preserve">accomplishment and </w:t>
      </w:r>
      <w:r w:rsidR="00005793" w:rsidRPr="00803E77">
        <w:rPr>
          <w:rFonts w:ascii="Times New Roman" w:hAnsi="Times New Roman"/>
          <w:sz w:val="24"/>
        </w:rPr>
        <w:t>promise as a</w:t>
      </w:r>
      <w:r w:rsidRPr="00803E77">
        <w:rPr>
          <w:rFonts w:ascii="Times New Roman" w:hAnsi="Times New Roman"/>
          <w:sz w:val="24"/>
        </w:rPr>
        <w:t xml:space="preserve"> </w:t>
      </w:r>
      <w:r w:rsidR="00E92BBE" w:rsidRPr="00803E77">
        <w:rPr>
          <w:rFonts w:ascii="Times New Roman" w:hAnsi="Times New Roman"/>
          <w:sz w:val="24"/>
        </w:rPr>
        <w:t xml:space="preserve">University-level </w:t>
      </w:r>
      <w:r w:rsidRPr="00803E77">
        <w:rPr>
          <w:rFonts w:ascii="Times New Roman" w:hAnsi="Times New Roman"/>
          <w:sz w:val="24"/>
        </w:rPr>
        <w:t>educator</w:t>
      </w:r>
      <w:r w:rsidR="00E92BBE" w:rsidRPr="00803E77">
        <w:rPr>
          <w:rFonts w:ascii="Times New Roman" w:hAnsi="Times New Roman"/>
          <w:sz w:val="24"/>
        </w:rPr>
        <w:t>, which can include program development, advis</w:t>
      </w:r>
      <w:r w:rsidR="00A470BE" w:rsidRPr="00803E77">
        <w:rPr>
          <w:rFonts w:ascii="Times New Roman" w:hAnsi="Times New Roman"/>
          <w:sz w:val="24"/>
        </w:rPr>
        <w:t xml:space="preserve">ing, and educational research. </w:t>
      </w:r>
      <w:r w:rsidRPr="00803E77">
        <w:rPr>
          <w:rFonts w:ascii="Times New Roman" w:hAnsi="Times New Roman"/>
          <w:sz w:val="24"/>
        </w:rPr>
        <w:t>Satisf</w:t>
      </w:r>
      <w:r w:rsidR="00E92BBE" w:rsidRPr="00803E77">
        <w:rPr>
          <w:rFonts w:ascii="Times New Roman" w:hAnsi="Times New Roman"/>
          <w:sz w:val="24"/>
        </w:rPr>
        <w:t xml:space="preserve">actory completion of a terminal </w:t>
      </w:r>
      <w:r w:rsidRPr="00803E77">
        <w:rPr>
          <w:rFonts w:ascii="Times New Roman" w:hAnsi="Times New Roman"/>
          <w:sz w:val="24"/>
        </w:rPr>
        <w:t>degree in the releva</w:t>
      </w:r>
      <w:r w:rsidR="0038745F" w:rsidRPr="00803E77">
        <w:rPr>
          <w:rFonts w:ascii="Times New Roman" w:hAnsi="Times New Roman"/>
          <w:sz w:val="24"/>
        </w:rPr>
        <w:t xml:space="preserve">nt field is typically required. </w:t>
      </w:r>
    </w:p>
    <w:p w14:paraId="2888B5F9" w14:textId="77777777" w:rsidR="00C731DE" w:rsidRPr="00803E77" w:rsidRDefault="00C731DE" w:rsidP="00582C8F">
      <w:pPr>
        <w:ind w:left="180"/>
        <w:rPr>
          <w:rFonts w:ascii="Times New Roman" w:hAnsi="Times New Roman"/>
          <w:sz w:val="24"/>
        </w:rPr>
      </w:pPr>
    </w:p>
    <w:p w14:paraId="1FB9E275" w14:textId="5AC74F94" w:rsidR="00C731DE" w:rsidRPr="00803E77" w:rsidRDefault="000532B9" w:rsidP="00582C8F">
      <w:pPr>
        <w:tabs>
          <w:tab w:val="left" w:pos="720"/>
        </w:tabs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b/>
          <w:sz w:val="24"/>
        </w:rPr>
        <w:t xml:space="preserve">B. CRITERIA FOR PROMOTION </w:t>
      </w:r>
      <w:r w:rsidR="009224DB" w:rsidRPr="00803E77">
        <w:rPr>
          <w:rFonts w:ascii="Times New Roman" w:hAnsi="Times New Roman"/>
          <w:b/>
          <w:sz w:val="24"/>
        </w:rPr>
        <w:t xml:space="preserve">TO </w:t>
      </w:r>
      <w:r w:rsidRPr="00803E77">
        <w:rPr>
          <w:rFonts w:ascii="Times New Roman" w:hAnsi="Times New Roman"/>
          <w:b/>
          <w:sz w:val="24"/>
        </w:rPr>
        <w:t>SENIOR LECTURER</w:t>
      </w:r>
    </w:p>
    <w:p w14:paraId="3931638B" w14:textId="77777777" w:rsidR="00C731DE" w:rsidRPr="00803E77" w:rsidRDefault="00C731DE" w:rsidP="00582C8F">
      <w:pPr>
        <w:ind w:left="180"/>
        <w:rPr>
          <w:rFonts w:ascii="Times New Roman" w:hAnsi="Times New Roman"/>
          <w:sz w:val="24"/>
        </w:rPr>
      </w:pPr>
    </w:p>
    <w:p w14:paraId="36C49873" w14:textId="1664D492" w:rsidR="00C731DE" w:rsidRPr="00803E77" w:rsidRDefault="009224DB" w:rsidP="00582C8F">
      <w:pPr>
        <w:pStyle w:val="BodyTextIndent2"/>
        <w:ind w:left="180"/>
        <w:rPr>
          <w:rFonts w:ascii="Times New Roman" w:hAnsi="Times New Roman"/>
          <w:strike/>
          <w:sz w:val="24"/>
        </w:rPr>
      </w:pPr>
      <w:r w:rsidRPr="00803E77">
        <w:rPr>
          <w:rFonts w:ascii="Times New Roman" w:hAnsi="Times New Roman"/>
          <w:sz w:val="24"/>
        </w:rPr>
        <w:t>P</w:t>
      </w:r>
      <w:r w:rsidR="002E45D7" w:rsidRPr="00803E77">
        <w:rPr>
          <w:rFonts w:ascii="Times New Roman" w:hAnsi="Times New Roman"/>
          <w:sz w:val="24"/>
        </w:rPr>
        <w:t>romotion to</w:t>
      </w:r>
      <w:r w:rsidR="00C731DE" w:rsidRPr="00803E77">
        <w:rPr>
          <w:rFonts w:ascii="Times New Roman" w:hAnsi="Times New Roman"/>
          <w:sz w:val="24"/>
        </w:rPr>
        <w:t xml:space="preserve"> the level of Senior Lecturer is based chiefly on </w:t>
      </w:r>
      <w:r w:rsidR="00E92BBE" w:rsidRPr="00803E77">
        <w:rPr>
          <w:rFonts w:ascii="Times New Roman" w:hAnsi="Times New Roman"/>
          <w:sz w:val="24"/>
        </w:rPr>
        <w:t xml:space="preserve">the </w:t>
      </w:r>
      <w:r w:rsidR="00C731DE" w:rsidRPr="00803E77">
        <w:rPr>
          <w:rFonts w:ascii="Times New Roman" w:hAnsi="Times New Roman"/>
          <w:sz w:val="24"/>
        </w:rPr>
        <w:t xml:space="preserve">quality and extent of </w:t>
      </w:r>
      <w:r w:rsidR="00E92BBE" w:rsidRPr="00803E77">
        <w:rPr>
          <w:rFonts w:ascii="Times New Roman" w:hAnsi="Times New Roman"/>
          <w:sz w:val="24"/>
        </w:rPr>
        <w:t xml:space="preserve">a candidate’s teaching performance and experience </w:t>
      </w:r>
      <w:r w:rsidR="00C731DE" w:rsidRPr="00803E77">
        <w:rPr>
          <w:rFonts w:ascii="Times New Roman" w:hAnsi="Times New Roman"/>
          <w:sz w:val="24"/>
        </w:rPr>
        <w:t xml:space="preserve">and </w:t>
      </w:r>
      <w:r w:rsidR="00E92BBE" w:rsidRPr="00803E77">
        <w:rPr>
          <w:rFonts w:ascii="Times New Roman" w:hAnsi="Times New Roman"/>
          <w:sz w:val="24"/>
        </w:rPr>
        <w:t xml:space="preserve">possibly </w:t>
      </w:r>
      <w:r w:rsidR="00C731DE" w:rsidRPr="00803E77">
        <w:rPr>
          <w:rFonts w:ascii="Times New Roman" w:hAnsi="Times New Roman"/>
          <w:sz w:val="24"/>
        </w:rPr>
        <w:t>con</w:t>
      </w:r>
      <w:r w:rsidR="00E92BBE" w:rsidRPr="00803E77">
        <w:rPr>
          <w:rFonts w:ascii="Times New Roman" w:hAnsi="Times New Roman"/>
          <w:sz w:val="24"/>
        </w:rPr>
        <w:t xml:space="preserve">tributions beyond the classroom when those are clearly connected to a candidate’s </w:t>
      </w:r>
      <w:r w:rsidR="00374AC7" w:rsidRPr="00803E77">
        <w:rPr>
          <w:rFonts w:ascii="Times New Roman" w:hAnsi="Times New Roman"/>
          <w:sz w:val="24"/>
        </w:rPr>
        <w:t>workload</w:t>
      </w:r>
      <w:r w:rsidR="0038745F" w:rsidRPr="00803E77">
        <w:rPr>
          <w:rFonts w:ascii="Times New Roman" w:hAnsi="Times New Roman"/>
          <w:sz w:val="24"/>
        </w:rPr>
        <w:t>.</w:t>
      </w:r>
      <w:r w:rsidR="00C731DE" w:rsidRPr="00803E77">
        <w:rPr>
          <w:rFonts w:ascii="Times New Roman" w:hAnsi="Times New Roman"/>
          <w:sz w:val="24"/>
        </w:rPr>
        <w:t xml:space="preserve"> </w:t>
      </w:r>
      <w:r w:rsidRPr="00803E77">
        <w:rPr>
          <w:rFonts w:ascii="Times New Roman" w:eastAsia="Calibri" w:hAnsi="Times New Roman"/>
          <w:sz w:val="24"/>
        </w:rPr>
        <w:t>C</w:t>
      </w:r>
      <w:r w:rsidR="007F672A" w:rsidRPr="00803E77">
        <w:rPr>
          <w:rFonts w:ascii="Times New Roman" w:eastAsia="Calibri" w:hAnsi="Times New Roman"/>
          <w:sz w:val="24"/>
        </w:rPr>
        <w:t xml:space="preserve">T </w:t>
      </w:r>
      <w:r w:rsidRPr="00803E77">
        <w:rPr>
          <w:rFonts w:ascii="Times New Roman" w:eastAsia="Calibri" w:hAnsi="Times New Roman"/>
          <w:sz w:val="24"/>
        </w:rPr>
        <w:t xml:space="preserve">Lecturers </w:t>
      </w:r>
      <w:r w:rsidRPr="00803E77">
        <w:rPr>
          <w:rFonts w:ascii="Times New Roman" w:hAnsi="Times New Roman"/>
          <w:sz w:val="24"/>
        </w:rPr>
        <w:t>must have served a minimum of three years at greater than or equal to .5 FTE in Lecturer rank to be eligible for promotion to C</w:t>
      </w:r>
      <w:r w:rsidR="007F672A" w:rsidRPr="00803E77">
        <w:rPr>
          <w:rFonts w:ascii="Times New Roman" w:hAnsi="Times New Roman"/>
          <w:sz w:val="24"/>
        </w:rPr>
        <w:t>T</w:t>
      </w:r>
      <w:r w:rsidRPr="00803E77">
        <w:rPr>
          <w:rFonts w:ascii="Times New Roman" w:hAnsi="Times New Roman"/>
          <w:sz w:val="24"/>
        </w:rPr>
        <w:t xml:space="preserve"> Senior Lecturer. </w:t>
      </w:r>
      <w:r w:rsidR="00C731DE" w:rsidRPr="00803E77">
        <w:rPr>
          <w:rFonts w:ascii="Times New Roman" w:hAnsi="Times New Roman"/>
          <w:sz w:val="24"/>
        </w:rPr>
        <w:t>The individual should possess documented excellent teaching skills comparable to those of tenure-track faculty (</w:t>
      </w:r>
      <w:r w:rsidR="00E92BBE" w:rsidRPr="00803E77">
        <w:rPr>
          <w:rFonts w:ascii="Times New Roman" w:hAnsi="Times New Roman"/>
          <w:sz w:val="24"/>
        </w:rPr>
        <w:t xml:space="preserve">including </w:t>
      </w:r>
      <w:r w:rsidR="00C731DE" w:rsidRPr="00803E77">
        <w:rPr>
          <w:rFonts w:ascii="Times New Roman" w:hAnsi="Times New Roman"/>
          <w:sz w:val="24"/>
        </w:rPr>
        <w:t>favorable to outst</w:t>
      </w:r>
      <w:r w:rsidR="00E92BBE" w:rsidRPr="00803E77">
        <w:rPr>
          <w:rFonts w:ascii="Times New Roman" w:hAnsi="Times New Roman"/>
          <w:sz w:val="24"/>
        </w:rPr>
        <w:t xml:space="preserve">anding evaluations by students and peers) and show </w:t>
      </w:r>
      <w:r w:rsidR="00C731DE" w:rsidRPr="00803E77">
        <w:rPr>
          <w:rFonts w:ascii="Times New Roman" w:hAnsi="Times New Roman"/>
          <w:sz w:val="24"/>
        </w:rPr>
        <w:t>c</w:t>
      </w:r>
      <w:r w:rsidR="00E92BBE" w:rsidRPr="00803E77">
        <w:rPr>
          <w:rFonts w:ascii="Times New Roman" w:hAnsi="Times New Roman"/>
          <w:sz w:val="24"/>
        </w:rPr>
        <w:t>ontinu</w:t>
      </w:r>
      <w:r w:rsidR="00005793" w:rsidRPr="00803E77">
        <w:rPr>
          <w:rFonts w:ascii="Times New Roman" w:hAnsi="Times New Roman"/>
          <w:sz w:val="24"/>
        </w:rPr>
        <w:t>ing promise, where appropriate, of excellent contributions beyond the classroom.</w:t>
      </w:r>
      <w:r w:rsidR="00C731DE" w:rsidRPr="00803E77">
        <w:rPr>
          <w:rFonts w:ascii="Times New Roman" w:hAnsi="Times New Roman"/>
          <w:sz w:val="24"/>
        </w:rPr>
        <w:t xml:space="preserve"> </w:t>
      </w:r>
    </w:p>
    <w:p w14:paraId="39E67210" w14:textId="3F26E017" w:rsidR="009230FB" w:rsidRPr="00803E77" w:rsidRDefault="009230FB" w:rsidP="00582C8F">
      <w:pPr>
        <w:pStyle w:val="BodyTextIndent2"/>
        <w:ind w:left="180"/>
        <w:rPr>
          <w:rFonts w:ascii="Times New Roman" w:hAnsi="Times New Roman"/>
          <w:sz w:val="24"/>
        </w:rPr>
      </w:pPr>
    </w:p>
    <w:p w14:paraId="516FB2F0" w14:textId="1A93FCE1" w:rsidR="00316176" w:rsidRPr="00803E77" w:rsidRDefault="00316176" w:rsidP="00582C8F">
      <w:pPr>
        <w:pStyle w:val="BodyTextIndent2"/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b/>
          <w:sz w:val="24"/>
        </w:rPr>
        <w:t>TEACHING</w:t>
      </w:r>
    </w:p>
    <w:p w14:paraId="68C3F2DF" w14:textId="77777777" w:rsidR="00316176" w:rsidRPr="00803E77" w:rsidRDefault="00316176" w:rsidP="00582C8F">
      <w:pPr>
        <w:ind w:left="180"/>
        <w:rPr>
          <w:rFonts w:ascii="Times New Roman" w:hAnsi="Times New Roman"/>
          <w:b/>
          <w:sz w:val="24"/>
        </w:rPr>
      </w:pPr>
    </w:p>
    <w:p w14:paraId="2E0C75F7" w14:textId="67E6E0C8" w:rsidR="004339D4" w:rsidRPr="00803E77" w:rsidRDefault="004339D4" w:rsidP="00582C8F">
      <w:pPr>
        <w:ind w:left="180"/>
        <w:rPr>
          <w:rFonts w:ascii="Times New Roman" w:hAnsi="Times New Roman"/>
          <w:b/>
          <w:sz w:val="24"/>
        </w:rPr>
      </w:pPr>
      <w:r w:rsidRPr="00803E77">
        <w:rPr>
          <w:rFonts w:ascii="Times New Roman" w:hAnsi="Times New Roman"/>
          <w:b/>
          <w:sz w:val="24"/>
        </w:rPr>
        <w:t>E</w:t>
      </w:r>
      <w:r w:rsidR="00395B3D" w:rsidRPr="00803E77">
        <w:rPr>
          <w:rFonts w:ascii="Times New Roman" w:hAnsi="Times New Roman"/>
          <w:b/>
          <w:sz w:val="24"/>
        </w:rPr>
        <w:t>vidence for e</w:t>
      </w:r>
      <w:r w:rsidRPr="00803E77">
        <w:rPr>
          <w:rFonts w:ascii="Times New Roman" w:hAnsi="Times New Roman"/>
          <w:b/>
          <w:sz w:val="24"/>
        </w:rPr>
        <w:t>xcellence in teaching may include, but is not limited to</w:t>
      </w:r>
      <w:r w:rsidR="005036AF" w:rsidRPr="00803E77">
        <w:rPr>
          <w:rFonts w:ascii="Times New Roman" w:hAnsi="Times New Roman"/>
          <w:b/>
          <w:sz w:val="24"/>
        </w:rPr>
        <w:t>:</w:t>
      </w:r>
    </w:p>
    <w:p w14:paraId="2F1658F4" w14:textId="03B4A4BD" w:rsidR="004339D4" w:rsidRPr="00803E77" w:rsidRDefault="00316176" w:rsidP="00582C8F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O</w:t>
      </w:r>
      <w:r w:rsidR="004339D4" w:rsidRPr="00803E77">
        <w:rPr>
          <w:rFonts w:ascii="Times New Roman" w:hAnsi="Times New Roman"/>
          <w:sz w:val="24"/>
        </w:rPr>
        <w:t>rganizing and conducting courses appropriate to the level of instruction and the nature of the subject matter;</w:t>
      </w:r>
    </w:p>
    <w:p w14:paraId="0E79A53F" w14:textId="1ABCA732" w:rsidR="004339D4" w:rsidRPr="00803E77" w:rsidRDefault="00316176" w:rsidP="005036AF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B</w:t>
      </w:r>
      <w:r w:rsidR="004339D4" w:rsidRPr="00803E77">
        <w:rPr>
          <w:rFonts w:ascii="Times New Roman" w:hAnsi="Times New Roman"/>
          <w:sz w:val="24"/>
        </w:rPr>
        <w:t>ringing to the classroom, and other learning environments, the latest discoveries, techniques and pedagogical approaches;</w:t>
      </w:r>
    </w:p>
    <w:p w14:paraId="6BC5294B" w14:textId="2DD9E826" w:rsidR="004339D4" w:rsidRPr="00803E77" w:rsidRDefault="00316176" w:rsidP="00582C8F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B</w:t>
      </w:r>
      <w:r w:rsidR="004339D4" w:rsidRPr="00803E77">
        <w:rPr>
          <w:rFonts w:ascii="Times New Roman" w:hAnsi="Times New Roman"/>
          <w:sz w:val="24"/>
        </w:rPr>
        <w:t>eing available outside the classroom for</w:t>
      </w:r>
      <w:r w:rsidR="005036AF" w:rsidRPr="00803E77">
        <w:rPr>
          <w:rFonts w:ascii="Times New Roman" w:hAnsi="Times New Roman"/>
          <w:sz w:val="24"/>
        </w:rPr>
        <w:t xml:space="preserve"> more in-depth instruction and mentoring</w:t>
      </w:r>
      <w:r w:rsidR="00374AC7" w:rsidRPr="00803E77">
        <w:rPr>
          <w:rFonts w:ascii="Times New Roman" w:hAnsi="Times New Roman"/>
          <w:sz w:val="24"/>
        </w:rPr>
        <w:t>.</w:t>
      </w:r>
    </w:p>
    <w:p w14:paraId="4AE502CF" w14:textId="1B5A0CB0" w:rsidR="004339D4" w:rsidRPr="00803E77" w:rsidRDefault="004339D4" w:rsidP="00316176">
      <w:pPr>
        <w:tabs>
          <w:tab w:val="num" w:pos="0"/>
        </w:tabs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b/>
          <w:sz w:val="24"/>
        </w:rPr>
        <w:br/>
        <w:t>SERVICE/O</w:t>
      </w:r>
      <w:bookmarkStart w:id="0" w:name="_GoBack"/>
      <w:bookmarkEnd w:id="0"/>
      <w:r w:rsidRPr="00803E77">
        <w:rPr>
          <w:rFonts w:ascii="Times New Roman" w:hAnsi="Times New Roman"/>
          <w:b/>
          <w:sz w:val="24"/>
        </w:rPr>
        <w:t>UTREACH</w:t>
      </w:r>
      <w:r w:rsidRPr="00803E77">
        <w:rPr>
          <w:rFonts w:ascii="Times New Roman" w:hAnsi="Times New Roman"/>
          <w:sz w:val="24"/>
        </w:rPr>
        <w:br/>
      </w:r>
    </w:p>
    <w:p w14:paraId="4EA9A45A" w14:textId="685E5FB0" w:rsidR="004339D4" w:rsidRPr="00803E77" w:rsidRDefault="00374AC7" w:rsidP="00582C8F">
      <w:pPr>
        <w:ind w:left="180"/>
        <w:rPr>
          <w:rFonts w:ascii="Times New Roman" w:hAnsi="Times New Roman"/>
          <w:b/>
          <w:sz w:val="24"/>
        </w:rPr>
      </w:pPr>
      <w:r w:rsidRPr="00803E77">
        <w:rPr>
          <w:rFonts w:ascii="Times New Roman" w:hAnsi="Times New Roman"/>
          <w:b/>
          <w:sz w:val="24"/>
        </w:rPr>
        <w:t xml:space="preserve">When service/outreach is part of a Lecturer’s workload, </w:t>
      </w:r>
      <w:r w:rsidR="00395B3D" w:rsidRPr="00803E77">
        <w:rPr>
          <w:rFonts w:ascii="Times New Roman" w:hAnsi="Times New Roman"/>
          <w:b/>
          <w:sz w:val="24"/>
        </w:rPr>
        <w:t xml:space="preserve">evidence of </w:t>
      </w:r>
      <w:r w:rsidRPr="00803E77">
        <w:rPr>
          <w:rFonts w:ascii="Times New Roman" w:hAnsi="Times New Roman"/>
          <w:b/>
          <w:sz w:val="24"/>
        </w:rPr>
        <w:t>e</w:t>
      </w:r>
      <w:r w:rsidR="004339D4" w:rsidRPr="00803E77">
        <w:rPr>
          <w:rFonts w:ascii="Times New Roman" w:hAnsi="Times New Roman"/>
          <w:b/>
          <w:sz w:val="24"/>
        </w:rPr>
        <w:t>xcellence may include</w:t>
      </w:r>
      <w:r w:rsidRPr="00803E77">
        <w:rPr>
          <w:rFonts w:ascii="Times New Roman" w:hAnsi="Times New Roman"/>
          <w:b/>
          <w:sz w:val="24"/>
        </w:rPr>
        <w:t>, but is not limited to</w:t>
      </w:r>
      <w:r w:rsidR="004339D4" w:rsidRPr="00803E77">
        <w:rPr>
          <w:rFonts w:ascii="Times New Roman" w:hAnsi="Times New Roman"/>
          <w:b/>
          <w:sz w:val="24"/>
        </w:rPr>
        <w:t>:</w:t>
      </w:r>
    </w:p>
    <w:p w14:paraId="65873FF4" w14:textId="77777777" w:rsidR="00316176" w:rsidRPr="00803E77" w:rsidRDefault="00316176" w:rsidP="00316176">
      <w:pPr>
        <w:pStyle w:val="ListParagraph"/>
        <w:numPr>
          <w:ilvl w:val="0"/>
          <w:numId w:val="13"/>
        </w:numPr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Serving on department committees;</w:t>
      </w:r>
    </w:p>
    <w:p w14:paraId="2BB09963" w14:textId="4CE74B3A" w:rsidR="009D2540" w:rsidRPr="00803E77" w:rsidRDefault="009D2540" w:rsidP="009D2540">
      <w:pPr>
        <w:numPr>
          <w:ilvl w:val="1"/>
          <w:numId w:val="7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Participating in recruiting </w:t>
      </w:r>
      <w:r w:rsidR="00D5680F">
        <w:rPr>
          <w:rFonts w:ascii="Times New Roman" w:hAnsi="Times New Roman"/>
          <w:sz w:val="24"/>
        </w:rPr>
        <w:t xml:space="preserve">and retention </w:t>
      </w:r>
      <w:r>
        <w:rPr>
          <w:rFonts w:ascii="Times New Roman" w:hAnsi="Times New Roman"/>
          <w:sz w:val="24"/>
        </w:rPr>
        <w:t>activities;</w:t>
      </w:r>
    </w:p>
    <w:p w14:paraId="3AF88D37" w14:textId="69EE2197" w:rsidR="004339D4" w:rsidRPr="00803E77" w:rsidRDefault="00316176" w:rsidP="00582C8F">
      <w:pPr>
        <w:numPr>
          <w:ilvl w:val="1"/>
          <w:numId w:val="7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A</w:t>
      </w:r>
      <w:r w:rsidR="00395B3D" w:rsidRPr="00803E77">
        <w:rPr>
          <w:rFonts w:ascii="Times New Roman" w:hAnsi="Times New Roman"/>
          <w:sz w:val="24"/>
        </w:rPr>
        <w:t xml:space="preserve">ctively </w:t>
      </w:r>
      <w:r w:rsidR="004339D4" w:rsidRPr="00803E77">
        <w:rPr>
          <w:rFonts w:ascii="Times New Roman" w:hAnsi="Times New Roman"/>
          <w:sz w:val="24"/>
        </w:rPr>
        <w:t xml:space="preserve">participating in </w:t>
      </w:r>
      <w:r w:rsidR="005036AF" w:rsidRPr="00803E77">
        <w:rPr>
          <w:rFonts w:ascii="Times New Roman" w:hAnsi="Times New Roman"/>
          <w:sz w:val="24"/>
        </w:rPr>
        <w:t>departmental events</w:t>
      </w:r>
      <w:r w:rsidR="004339D4" w:rsidRPr="00803E77">
        <w:rPr>
          <w:rFonts w:ascii="Times New Roman" w:hAnsi="Times New Roman"/>
          <w:sz w:val="24"/>
        </w:rPr>
        <w:t>;</w:t>
      </w:r>
    </w:p>
    <w:p w14:paraId="5F199D6E" w14:textId="1E3DC7B1" w:rsidR="005036AF" w:rsidRPr="00803E77" w:rsidRDefault="005036AF" w:rsidP="005036AF">
      <w:pPr>
        <w:numPr>
          <w:ilvl w:val="1"/>
          <w:numId w:val="7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Participatin</w:t>
      </w:r>
      <w:r w:rsidR="00395B3D" w:rsidRPr="00803E77">
        <w:rPr>
          <w:rFonts w:ascii="Times New Roman" w:hAnsi="Times New Roman"/>
          <w:sz w:val="24"/>
        </w:rPr>
        <w:t xml:space="preserve">g in peer review activities; </w:t>
      </w:r>
      <w:r w:rsidRPr="00803E77">
        <w:rPr>
          <w:rFonts w:ascii="Times New Roman" w:hAnsi="Times New Roman"/>
          <w:sz w:val="24"/>
        </w:rPr>
        <w:t xml:space="preserve"> </w:t>
      </w:r>
    </w:p>
    <w:p w14:paraId="6C4E5769" w14:textId="3A729927" w:rsidR="004339D4" w:rsidRDefault="00316176" w:rsidP="00582C8F">
      <w:pPr>
        <w:numPr>
          <w:ilvl w:val="1"/>
          <w:numId w:val="7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P</w:t>
      </w:r>
      <w:r w:rsidR="004339D4" w:rsidRPr="00803E77">
        <w:rPr>
          <w:rFonts w:ascii="Times New Roman" w:hAnsi="Times New Roman"/>
          <w:sz w:val="24"/>
        </w:rPr>
        <w:t>articipating in activities of professional societies or or</w:t>
      </w:r>
      <w:r w:rsidR="00395B3D" w:rsidRPr="00803E77">
        <w:rPr>
          <w:rFonts w:ascii="Times New Roman" w:hAnsi="Times New Roman"/>
          <w:sz w:val="24"/>
        </w:rPr>
        <w:t>ganizations in one's discipline.</w:t>
      </w:r>
    </w:p>
    <w:p w14:paraId="6F2E1CDD" w14:textId="0A5A8EC2" w:rsidR="004339D4" w:rsidRPr="00803E77" w:rsidRDefault="004339D4" w:rsidP="00582C8F">
      <w:pPr>
        <w:ind w:left="180"/>
        <w:rPr>
          <w:rFonts w:ascii="Times New Roman" w:hAnsi="Times New Roman"/>
          <w:sz w:val="24"/>
        </w:rPr>
      </w:pPr>
    </w:p>
    <w:p w14:paraId="6F849A01" w14:textId="77777777" w:rsidR="005036AF" w:rsidRPr="00803E77" w:rsidRDefault="005036AF" w:rsidP="00582C8F">
      <w:pPr>
        <w:pStyle w:val="Normal1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678CE4" w14:textId="21BD95A9" w:rsidR="00005793" w:rsidRPr="00803E77" w:rsidRDefault="000532B9" w:rsidP="00582C8F">
      <w:pPr>
        <w:pStyle w:val="BodyTextIndent2"/>
        <w:ind w:left="180"/>
        <w:rPr>
          <w:rFonts w:ascii="Times New Roman" w:hAnsi="Times New Roman"/>
          <w:sz w:val="24"/>
          <w:u w:val="single"/>
        </w:rPr>
      </w:pPr>
      <w:r w:rsidRPr="00803E77">
        <w:rPr>
          <w:rFonts w:ascii="Times New Roman" w:hAnsi="Times New Roman"/>
          <w:b/>
          <w:sz w:val="24"/>
        </w:rPr>
        <w:t xml:space="preserve">C. CRITERIA FOR PROMOTION </w:t>
      </w:r>
      <w:r w:rsidR="002E45D7" w:rsidRPr="00803E77">
        <w:rPr>
          <w:rFonts w:ascii="Times New Roman" w:hAnsi="Times New Roman"/>
          <w:b/>
          <w:sz w:val="24"/>
        </w:rPr>
        <w:t xml:space="preserve">TO </w:t>
      </w:r>
      <w:r w:rsidRPr="00803E77">
        <w:rPr>
          <w:rFonts w:ascii="Times New Roman" w:hAnsi="Times New Roman"/>
          <w:b/>
          <w:sz w:val="24"/>
        </w:rPr>
        <w:t>PRINCIPAL LECTURER</w:t>
      </w:r>
    </w:p>
    <w:p w14:paraId="46DE0FED" w14:textId="77777777" w:rsidR="00005793" w:rsidRPr="00803E77" w:rsidRDefault="00005793" w:rsidP="00582C8F">
      <w:pPr>
        <w:pStyle w:val="BodyTextIndent2"/>
        <w:ind w:left="180"/>
        <w:rPr>
          <w:rFonts w:ascii="Times New Roman" w:hAnsi="Times New Roman"/>
          <w:sz w:val="24"/>
          <w:u w:val="single"/>
        </w:rPr>
      </w:pPr>
    </w:p>
    <w:p w14:paraId="24E0058C" w14:textId="51D49F29" w:rsidR="00005793" w:rsidRPr="00803E77" w:rsidRDefault="002E45D7" w:rsidP="00582C8F">
      <w:pPr>
        <w:pStyle w:val="BodyTextIndent2"/>
        <w:ind w:left="180"/>
        <w:rPr>
          <w:rFonts w:ascii="Times New Roman" w:hAnsi="Times New Roman"/>
          <w:strike/>
          <w:sz w:val="24"/>
        </w:rPr>
      </w:pPr>
      <w:r w:rsidRPr="00803E77">
        <w:rPr>
          <w:rFonts w:ascii="Times New Roman" w:hAnsi="Times New Roman"/>
          <w:sz w:val="24"/>
        </w:rPr>
        <w:t xml:space="preserve">As with promotion to </w:t>
      </w:r>
      <w:r w:rsidR="00193406" w:rsidRPr="00803E77">
        <w:rPr>
          <w:rFonts w:ascii="Times New Roman" w:hAnsi="Times New Roman"/>
          <w:sz w:val="24"/>
        </w:rPr>
        <w:t>Senior Lecturer, promotion to</w:t>
      </w:r>
      <w:r w:rsidRPr="00803E77">
        <w:rPr>
          <w:rFonts w:ascii="Times New Roman" w:hAnsi="Times New Roman"/>
          <w:sz w:val="24"/>
        </w:rPr>
        <w:t xml:space="preserve"> </w:t>
      </w:r>
      <w:r w:rsidR="00193406" w:rsidRPr="00803E77">
        <w:rPr>
          <w:rFonts w:ascii="Times New Roman" w:hAnsi="Times New Roman"/>
          <w:sz w:val="24"/>
        </w:rPr>
        <w:t xml:space="preserve">the level of Principal Lecturer is based chiefly on the quality and extent of a candidate’s teaching performance and experience and possibly contributions beyond the classroom when those are clearly connected to a candidate’s </w:t>
      </w:r>
      <w:r w:rsidRPr="00803E77">
        <w:rPr>
          <w:rFonts w:ascii="Times New Roman" w:hAnsi="Times New Roman"/>
          <w:sz w:val="24"/>
        </w:rPr>
        <w:t>workload</w:t>
      </w:r>
      <w:r w:rsidR="0038745F" w:rsidRPr="00803E77">
        <w:rPr>
          <w:rFonts w:ascii="Times New Roman" w:hAnsi="Times New Roman"/>
          <w:sz w:val="24"/>
        </w:rPr>
        <w:t>.</w:t>
      </w:r>
      <w:r w:rsidR="00677785" w:rsidRPr="00803E77">
        <w:rPr>
          <w:rFonts w:ascii="Times New Roman" w:hAnsi="Times New Roman"/>
          <w:sz w:val="24"/>
        </w:rPr>
        <w:t xml:space="preserve"> </w:t>
      </w:r>
      <w:r w:rsidRPr="00803E77">
        <w:rPr>
          <w:rFonts w:ascii="Times New Roman" w:eastAsia="Calibri" w:hAnsi="Times New Roman"/>
          <w:sz w:val="24"/>
        </w:rPr>
        <w:t xml:space="preserve">CT Senior Lecturers </w:t>
      </w:r>
      <w:r w:rsidRPr="00803E77">
        <w:rPr>
          <w:rFonts w:ascii="Times New Roman" w:hAnsi="Times New Roman"/>
          <w:sz w:val="24"/>
        </w:rPr>
        <w:t>must have served a minimum of three years at greater than or equal to .5 FTE in</w:t>
      </w:r>
      <w:r w:rsidR="007F672A" w:rsidRPr="00803E77">
        <w:rPr>
          <w:rFonts w:ascii="Times New Roman" w:hAnsi="Times New Roman"/>
          <w:sz w:val="24"/>
        </w:rPr>
        <w:t xml:space="preserve"> the</w:t>
      </w:r>
      <w:r w:rsidRPr="00803E77">
        <w:rPr>
          <w:rFonts w:ascii="Times New Roman" w:hAnsi="Times New Roman"/>
          <w:sz w:val="24"/>
        </w:rPr>
        <w:t xml:space="preserve"> Senior Lecturer rank to be eligible for promotion to CT Principal Lecturer. </w:t>
      </w:r>
      <w:r w:rsidR="00193406" w:rsidRPr="00803E77">
        <w:rPr>
          <w:rFonts w:ascii="Times New Roman" w:hAnsi="Times New Roman"/>
          <w:sz w:val="24"/>
        </w:rPr>
        <w:t xml:space="preserve">The individual should possess documented excellent teaching skills comparable to those of tenure-track faculty (including favorable to outstanding evaluations by students and peers) and show the achievement, where appropriate, of excellent contributions beyond the classroom. </w:t>
      </w:r>
    </w:p>
    <w:p w14:paraId="3B5A114B" w14:textId="77777777" w:rsidR="00696565" w:rsidRPr="00803E77" w:rsidRDefault="00696565" w:rsidP="00582C8F">
      <w:pPr>
        <w:ind w:left="180"/>
        <w:rPr>
          <w:rFonts w:ascii="Times New Roman" w:hAnsi="Times New Roman"/>
          <w:b/>
          <w:i/>
          <w:sz w:val="24"/>
        </w:rPr>
      </w:pPr>
    </w:p>
    <w:p w14:paraId="63B5E8FF" w14:textId="0C9556B8" w:rsidR="005331FE" w:rsidRPr="00803E77" w:rsidRDefault="005331FE" w:rsidP="005331FE">
      <w:pPr>
        <w:ind w:left="180"/>
        <w:rPr>
          <w:rFonts w:ascii="Times New Roman" w:hAnsi="Times New Roman"/>
          <w:b/>
          <w:sz w:val="24"/>
        </w:rPr>
      </w:pPr>
      <w:r w:rsidRPr="00803E77">
        <w:rPr>
          <w:rFonts w:ascii="Times New Roman" w:hAnsi="Times New Roman"/>
          <w:b/>
          <w:sz w:val="24"/>
        </w:rPr>
        <w:t>Evidence of excellence in TEACHING may include, but is not limited to:</w:t>
      </w:r>
    </w:p>
    <w:p w14:paraId="1969D085" w14:textId="77777777" w:rsidR="00DF1385" w:rsidRPr="00803E77" w:rsidRDefault="00DF1385" w:rsidP="005331FE">
      <w:pPr>
        <w:pStyle w:val="ListParagraph"/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Development of new courses; </w:t>
      </w:r>
    </w:p>
    <w:p w14:paraId="118181FA" w14:textId="77777777" w:rsidR="00DF1385" w:rsidRPr="00803E77" w:rsidRDefault="00DF1385" w:rsidP="005331FE">
      <w:pPr>
        <w:pStyle w:val="ListParagraph"/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Exploration of innovative teaching techniques; </w:t>
      </w:r>
    </w:p>
    <w:p w14:paraId="5494D19A" w14:textId="77777777" w:rsidR="00395B3D" w:rsidRPr="00803E77" w:rsidRDefault="00DF1385" w:rsidP="00395B3D">
      <w:pPr>
        <w:pStyle w:val="ListParagraph"/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Advising independent studies; </w:t>
      </w:r>
    </w:p>
    <w:p w14:paraId="7A2DBC0D" w14:textId="212BFDAD" w:rsidR="005331FE" w:rsidRPr="00803E77" w:rsidRDefault="00DF1385" w:rsidP="00395B3D">
      <w:pPr>
        <w:pStyle w:val="ListParagraph"/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Mentoring students regarding careers and academic life</w:t>
      </w:r>
      <w:r w:rsidR="00395B3D" w:rsidRPr="00803E77">
        <w:rPr>
          <w:rFonts w:ascii="Times New Roman" w:hAnsi="Times New Roman"/>
          <w:sz w:val="24"/>
        </w:rPr>
        <w:t>.</w:t>
      </w:r>
    </w:p>
    <w:p w14:paraId="2FAF88F3" w14:textId="77777777" w:rsidR="00395B3D" w:rsidRPr="00803E77" w:rsidRDefault="00395B3D" w:rsidP="00395B3D">
      <w:pPr>
        <w:pStyle w:val="ListParagraph"/>
        <w:ind w:left="945"/>
        <w:rPr>
          <w:rFonts w:ascii="Times New Roman" w:hAnsi="Times New Roman"/>
          <w:sz w:val="24"/>
        </w:rPr>
      </w:pPr>
    </w:p>
    <w:p w14:paraId="55C8A5FF" w14:textId="32426AE5" w:rsidR="002E45D7" w:rsidRPr="00803E77" w:rsidRDefault="005331FE" w:rsidP="00582C8F">
      <w:pPr>
        <w:ind w:left="180"/>
        <w:rPr>
          <w:rFonts w:ascii="Times New Roman" w:hAnsi="Times New Roman"/>
          <w:b/>
          <w:sz w:val="24"/>
        </w:rPr>
      </w:pPr>
      <w:r w:rsidRPr="00803E77">
        <w:rPr>
          <w:rFonts w:ascii="Times New Roman" w:hAnsi="Times New Roman"/>
          <w:b/>
          <w:sz w:val="24"/>
        </w:rPr>
        <w:t>Evidence of excellence in S</w:t>
      </w:r>
      <w:r w:rsidR="002E45D7" w:rsidRPr="00803E77">
        <w:rPr>
          <w:rFonts w:ascii="Times New Roman" w:hAnsi="Times New Roman"/>
          <w:b/>
          <w:sz w:val="24"/>
        </w:rPr>
        <w:t>ERVICE may include</w:t>
      </w:r>
      <w:r w:rsidR="00686224" w:rsidRPr="00803E77">
        <w:rPr>
          <w:rFonts w:ascii="Times New Roman" w:hAnsi="Times New Roman"/>
          <w:b/>
          <w:sz w:val="24"/>
        </w:rPr>
        <w:t xml:space="preserve">, </w:t>
      </w:r>
      <w:r w:rsidRPr="00803E77">
        <w:rPr>
          <w:rFonts w:ascii="Times New Roman" w:hAnsi="Times New Roman"/>
          <w:b/>
          <w:sz w:val="24"/>
        </w:rPr>
        <w:t xml:space="preserve">but is </w:t>
      </w:r>
      <w:r w:rsidR="00686224" w:rsidRPr="00803E77">
        <w:rPr>
          <w:rFonts w:ascii="Times New Roman" w:hAnsi="Times New Roman"/>
          <w:b/>
          <w:sz w:val="24"/>
        </w:rPr>
        <w:t>not limited to:</w:t>
      </w:r>
    </w:p>
    <w:p w14:paraId="0E4B26EF" w14:textId="092AB37C" w:rsidR="00DF1385" w:rsidRPr="00803E77" w:rsidRDefault="00DF1385" w:rsidP="00582C8F">
      <w:pPr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Participating in departmental, university or national committees; </w:t>
      </w:r>
    </w:p>
    <w:p w14:paraId="78D04406" w14:textId="4AFAE1F5" w:rsidR="009D2540" w:rsidRDefault="009D2540" w:rsidP="00582C8F">
      <w:pPr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Participating in recruiting </w:t>
      </w:r>
      <w:r w:rsidR="00F848BE">
        <w:rPr>
          <w:rFonts w:ascii="Times New Roman" w:hAnsi="Times New Roman"/>
          <w:sz w:val="24"/>
        </w:rPr>
        <w:t xml:space="preserve">and retention </w:t>
      </w:r>
      <w:r>
        <w:rPr>
          <w:rFonts w:ascii="Times New Roman" w:hAnsi="Times New Roman"/>
          <w:sz w:val="24"/>
        </w:rPr>
        <w:t>activities;</w:t>
      </w:r>
    </w:p>
    <w:p w14:paraId="27EB5F19" w14:textId="2A32C585" w:rsidR="00DF1385" w:rsidRPr="00803E77" w:rsidRDefault="00DF1385" w:rsidP="00582C8F">
      <w:pPr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Sponsoring academic clubs, activities or workshops; </w:t>
      </w:r>
    </w:p>
    <w:p w14:paraId="38A11063" w14:textId="0A7DC4DA" w:rsidR="00DF1385" w:rsidRPr="00803E77" w:rsidRDefault="00DF1385" w:rsidP="00582C8F">
      <w:pPr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Acquiring funds for academic, educational, or outreach activities;</w:t>
      </w:r>
    </w:p>
    <w:p w14:paraId="61179D36" w14:textId="6CAAC33A" w:rsidR="002E45D7" w:rsidRPr="00803E77" w:rsidRDefault="00DF1385" w:rsidP="00DF1385">
      <w:pPr>
        <w:numPr>
          <w:ilvl w:val="0"/>
          <w:numId w:val="5"/>
        </w:numPr>
        <w:ind w:left="945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Mentoring </w:t>
      </w:r>
      <w:r w:rsidR="002E45D7" w:rsidRPr="00803E77">
        <w:rPr>
          <w:rFonts w:ascii="Times New Roman" w:hAnsi="Times New Roman"/>
          <w:sz w:val="24"/>
        </w:rPr>
        <w:t>junior faculty</w:t>
      </w:r>
      <w:r w:rsidRPr="00803E77">
        <w:rPr>
          <w:rFonts w:ascii="Times New Roman" w:hAnsi="Times New Roman"/>
          <w:sz w:val="24"/>
        </w:rPr>
        <w:t xml:space="preserve">. </w:t>
      </w:r>
    </w:p>
    <w:p w14:paraId="06BC7FAA" w14:textId="7467FBF4" w:rsidR="002D2FE2" w:rsidRDefault="002D2FE2" w:rsidP="00696565">
      <w:pPr>
        <w:pStyle w:val="BodyTextIndent2"/>
        <w:pBdr>
          <w:bottom w:val="single" w:sz="4" w:space="1" w:color="auto"/>
        </w:pBdr>
        <w:ind w:left="0"/>
        <w:rPr>
          <w:rFonts w:ascii="Times New Roman" w:hAnsi="Times New Roman"/>
          <w:sz w:val="24"/>
        </w:rPr>
      </w:pPr>
    </w:p>
    <w:p w14:paraId="5439B248" w14:textId="7B2273E4" w:rsidR="0019495A" w:rsidRDefault="0019495A" w:rsidP="0019495A">
      <w:pPr>
        <w:pStyle w:val="BodyTextIndent2"/>
        <w:ind w:left="0"/>
        <w:rPr>
          <w:rFonts w:ascii="Times New Roman" w:hAnsi="Times New Roman"/>
          <w:sz w:val="24"/>
        </w:rPr>
      </w:pPr>
    </w:p>
    <w:p w14:paraId="73C4F21A" w14:textId="7427D890" w:rsidR="0019495A" w:rsidRDefault="0019495A" w:rsidP="0019495A">
      <w:pPr>
        <w:pStyle w:val="BodyTextIndent2"/>
        <w:ind w:left="0"/>
        <w:rPr>
          <w:rFonts w:ascii="Times New Roman" w:hAnsi="Times New Roman"/>
          <w:sz w:val="24"/>
        </w:rPr>
      </w:pPr>
    </w:p>
    <w:p w14:paraId="37AC0266" w14:textId="77777777" w:rsidR="0019495A" w:rsidRPr="00803E77" w:rsidRDefault="0019495A" w:rsidP="00696565">
      <w:pPr>
        <w:pStyle w:val="BodyTextIndent2"/>
        <w:pBdr>
          <w:bottom w:val="single" w:sz="4" w:space="1" w:color="auto"/>
        </w:pBdr>
        <w:ind w:left="0"/>
        <w:rPr>
          <w:rFonts w:ascii="Times New Roman" w:hAnsi="Times New Roman"/>
          <w:sz w:val="24"/>
        </w:rPr>
      </w:pPr>
    </w:p>
    <w:p w14:paraId="3F97ACD4" w14:textId="77777777" w:rsidR="00696565" w:rsidRPr="00803E77" w:rsidRDefault="00696565" w:rsidP="00582C8F">
      <w:pPr>
        <w:ind w:left="324" w:hanging="324"/>
        <w:rPr>
          <w:rFonts w:ascii="Times New Roman" w:hAnsi="Times New Roman"/>
          <w:b/>
          <w:sz w:val="24"/>
        </w:rPr>
      </w:pPr>
    </w:p>
    <w:p w14:paraId="4ACBF00E" w14:textId="574425DD" w:rsidR="00C731DE" w:rsidRPr="00803E77" w:rsidRDefault="002D2FE2" w:rsidP="00582C8F">
      <w:pPr>
        <w:ind w:left="324" w:hanging="324"/>
        <w:rPr>
          <w:rFonts w:ascii="Times New Roman" w:hAnsi="Times New Roman"/>
          <w:b/>
          <w:bCs/>
          <w:caps/>
          <w:sz w:val="24"/>
        </w:rPr>
      </w:pPr>
      <w:r w:rsidRPr="00803E77">
        <w:rPr>
          <w:rFonts w:ascii="Times New Roman" w:hAnsi="Times New Roman"/>
          <w:b/>
          <w:sz w:val="24"/>
        </w:rPr>
        <w:t>II.</w:t>
      </w:r>
      <w:r w:rsidRPr="00803E77">
        <w:rPr>
          <w:rFonts w:ascii="Times New Roman" w:hAnsi="Times New Roman"/>
          <w:sz w:val="24"/>
        </w:rPr>
        <w:t xml:space="preserve"> </w:t>
      </w:r>
      <w:r w:rsidRPr="00803E77">
        <w:rPr>
          <w:rFonts w:ascii="Times New Roman" w:hAnsi="Times New Roman"/>
          <w:sz w:val="24"/>
        </w:rPr>
        <w:tab/>
      </w:r>
      <w:r w:rsidR="00395B3D" w:rsidRPr="00803E77">
        <w:rPr>
          <w:rFonts w:ascii="Times New Roman" w:hAnsi="Times New Roman"/>
          <w:b/>
          <w:bCs/>
          <w:caps/>
          <w:sz w:val="24"/>
        </w:rPr>
        <w:t>General Procedures</w:t>
      </w:r>
      <w:r w:rsidRPr="00803E77">
        <w:rPr>
          <w:rFonts w:ascii="Times New Roman" w:hAnsi="Times New Roman"/>
          <w:b/>
          <w:bCs/>
          <w:caps/>
          <w:sz w:val="24"/>
        </w:rPr>
        <w:t xml:space="preserve"> FOR APPOINTMEN</w:t>
      </w:r>
      <w:r w:rsidR="00DF1385" w:rsidRPr="00803E77">
        <w:rPr>
          <w:rFonts w:ascii="Times New Roman" w:hAnsi="Times New Roman"/>
          <w:b/>
          <w:bCs/>
          <w:caps/>
          <w:sz w:val="24"/>
        </w:rPr>
        <w:t xml:space="preserve">T and </w:t>
      </w:r>
      <w:r w:rsidR="006B3559" w:rsidRPr="00803E77">
        <w:rPr>
          <w:rFonts w:ascii="Times New Roman" w:hAnsi="Times New Roman"/>
          <w:b/>
          <w:bCs/>
          <w:caps/>
          <w:sz w:val="24"/>
        </w:rPr>
        <w:t xml:space="preserve">PROMOTION </w:t>
      </w:r>
    </w:p>
    <w:p w14:paraId="6C45213D" w14:textId="77777777" w:rsidR="002D2FE2" w:rsidRPr="00803E77" w:rsidRDefault="002D2FE2" w:rsidP="00582C8F">
      <w:pPr>
        <w:pStyle w:val="BodyTextIndent2"/>
        <w:ind w:left="0"/>
        <w:rPr>
          <w:rFonts w:ascii="Times New Roman" w:hAnsi="Times New Roman"/>
          <w:sz w:val="24"/>
        </w:rPr>
      </w:pPr>
    </w:p>
    <w:p w14:paraId="0CC51837" w14:textId="242049E3" w:rsidR="00C731DE" w:rsidRPr="00803E77" w:rsidRDefault="00C731DE" w:rsidP="00582C8F">
      <w:pPr>
        <w:pStyle w:val="BodyTextIndent2"/>
        <w:ind w:left="180"/>
        <w:rPr>
          <w:rFonts w:ascii="Times New Roman" w:hAnsi="Times New Roman"/>
          <w:sz w:val="24"/>
          <w:u w:val="single"/>
        </w:rPr>
      </w:pPr>
      <w:r w:rsidRPr="00803E77">
        <w:rPr>
          <w:rFonts w:ascii="Times New Roman" w:hAnsi="Times New Roman"/>
          <w:sz w:val="24"/>
          <w:u w:val="single"/>
        </w:rPr>
        <w:t>Initial Appointment:</w:t>
      </w:r>
    </w:p>
    <w:p w14:paraId="003EA244" w14:textId="77777777" w:rsidR="00C731DE" w:rsidRPr="00803E77" w:rsidRDefault="00C731DE" w:rsidP="00582C8F">
      <w:pPr>
        <w:pStyle w:val="BodyTextIndent2"/>
        <w:ind w:left="180"/>
        <w:rPr>
          <w:rFonts w:ascii="Times New Roman" w:hAnsi="Times New Roman"/>
          <w:sz w:val="24"/>
        </w:rPr>
      </w:pPr>
    </w:p>
    <w:p w14:paraId="7DE3CB96" w14:textId="7055DB40" w:rsidR="00C731DE" w:rsidRPr="00803E77" w:rsidRDefault="00D261CD" w:rsidP="00582C8F">
      <w:pPr>
        <w:pStyle w:val="BodyTextIndent2"/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In the COH</w:t>
      </w:r>
      <w:r w:rsidR="00C731DE" w:rsidRPr="00803E77">
        <w:rPr>
          <w:rFonts w:ascii="Times New Roman" w:hAnsi="Times New Roman"/>
          <w:sz w:val="24"/>
        </w:rPr>
        <w:t>, all requests for initial appointment</w:t>
      </w:r>
      <w:r w:rsidR="00686224" w:rsidRPr="00803E77">
        <w:rPr>
          <w:rFonts w:ascii="Times New Roman" w:hAnsi="Times New Roman"/>
          <w:sz w:val="24"/>
        </w:rPr>
        <w:t xml:space="preserve"> as Lecturer</w:t>
      </w:r>
      <w:r w:rsidR="00C731DE" w:rsidRPr="00803E77">
        <w:rPr>
          <w:rFonts w:ascii="Times New Roman" w:hAnsi="Times New Roman"/>
          <w:sz w:val="24"/>
        </w:rPr>
        <w:t xml:space="preserve"> undergo review at the department lev</w:t>
      </w:r>
      <w:r w:rsidR="00903B65" w:rsidRPr="00803E77">
        <w:rPr>
          <w:rFonts w:ascii="Times New Roman" w:hAnsi="Times New Roman"/>
          <w:sz w:val="24"/>
        </w:rPr>
        <w:t>el.</w:t>
      </w:r>
      <w:r w:rsidRPr="00803E77">
        <w:rPr>
          <w:rFonts w:ascii="Times New Roman" w:hAnsi="Times New Roman"/>
          <w:sz w:val="24"/>
        </w:rPr>
        <w:t xml:space="preserve">  </w:t>
      </w:r>
      <w:r w:rsidR="00686224" w:rsidRPr="00803E77">
        <w:rPr>
          <w:rFonts w:ascii="Times New Roman" w:hAnsi="Times New Roman"/>
          <w:sz w:val="24"/>
        </w:rPr>
        <w:t>Applications are reviewed by a department search c</w:t>
      </w:r>
      <w:r w:rsidRPr="00803E77">
        <w:rPr>
          <w:rFonts w:ascii="Times New Roman" w:hAnsi="Times New Roman"/>
          <w:sz w:val="24"/>
        </w:rPr>
        <w:t xml:space="preserve">ommittee set up for each case, which normally should include one ad hoc member knowledgeable about </w:t>
      </w:r>
      <w:r w:rsidR="00C731DE" w:rsidRPr="00803E77">
        <w:rPr>
          <w:rFonts w:ascii="Times New Roman" w:hAnsi="Times New Roman"/>
          <w:sz w:val="24"/>
        </w:rPr>
        <w:t>lecturer</w:t>
      </w:r>
      <w:r w:rsidR="003571E5" w:rsidRPr="00803E77">
        <w:rPr>
          <w:rFonts w:ascii="Times New Roman" w:hAnsi="Times New Roman"/>
          <w:sz w:val="24"/>
        </w:rPr>
        <w:t xml:space="preserve"> r</w:t>
      </w:r>
      <w:r w:rsidR="00686224" w:rsidRPr="00803E77">
        <w:rPr>
          <w:rFonts w:ascii="Times New Roman" w:hAnsi="Times New Roman"/>
          <w:sz w:val="24"/>
        </w:rPr>
        <w:t>esponsibilities and roles. The c</w:t>
      </w:r>
      <w:r w:rsidR="003571E5" w:rsidRPr="00803E77">
        <w:rPr>
          <w:rFonts w:ascii="Times New Roman" w:hAnsi="Times New Roman"/>
          <w:sz w:val="24"/>
        </w:rPr>
        <w:t>ommittee’s recommendation goes to the</w:t>
      </w:r>
      <w:r w:rsidR="001961BF" w:rsidRPr="00803E77">
        <w:rPr>
          <w:rFonts w:ascii="Times New Roman" w:hAnsi="Times New Roman"/>
          <w:sz w:val="24"/>
        </w:rPr>
        <w:t xml:space="preserve"> department head and, with his or her recommendation, is</w:t>
      </w:r>
      <w:r w:rsidR="00C731DE" w:rsidRPr="00803E77">
        <w:rPr>
          <w:rFonts w:ascii="Times New Roman" w:hAnsi="Times New Roman"/>
          <w:sz w:val="24"/>
        </w:rPr>
        <w:t xml:space="preserve"> then forwarded to the </w:t>
      </w:r>
      <w:r w:rsidR="001961BF" w:rsidRPr="00803E77">
        <w:rPr>
          <w:rFonts w:ascii="Times New Roman" w:hAnsi="Times New Roman"/>
          <w:sz w:val="24"/>
        </w:rPr>
        <w:t>COH Dean</w:t>
      </w:r>
      <w:r w:rsidR="00C731DE" w:rsidRPr="00803E77">
        <w:rPr>
          <w:rFonts w:ascii="Times New Roman" w:hAnsi="Times New Roman"/>
          <w:sz w:val="24"/>
        </w:rPr>
        <w:t xml:space="preserve">. </w:t>
      </w:r>
      <w:r w:rsidR="001961BF" w:rsidRPr="00803E77">
        <w:rPr>
          <w:rFonts w:ascii="Times New Roman" w:hAnsi="Times New Roman"/>
          <w:sz w:val="24"/>
        </w:rPr>
        <w:t xml:space="preserve">The Dean can finally make such appointments at his or her level, as long as they are funded within a College budget approved by the Provost.  </w:t>
      </w:r>
    </w:p>
    <w:p w14:paraId="038C3CD7" w14:textId="77777777" w:rsidR="005331FE" w:rsidRPr="00803E77" w:rsidRDefault="005331FE" w:rsidP="00582C8F">
      <w:pPr>
        <w:pStyle w:val="BodyTextIndent2"/>
        <w:ind w:left="180"/>
        <w:rPr>
          <w:rFonts w:ascii="Times New Roman" w:hAnsi="Times New Roman"/>
          <w:sz w:val="24"/>
          <w:u w:val="single"/>
        </w:rPr>
      </w:pPr>
    </w:p>
    <w:p w14:paraId="369AEDE2" w14:textId="6B6457E1" w:rsidR="00C731DE" w:rsidRPr="00803E77" w:rsidRDefault="00C731DE" w:rsidP="00582C8F">
      <w:pPr>
        <w:pStyle w:val="BodyTextIndent2"/>
        <w:ind w:left="180"/>
        <w:rPr>
          <w:rFonts w:ascii="Times New Roman" w:hAnsi="Times New Roman"/>
          <w:sz w:val="24"/>
          <w:u w:val="single"/>
        </w:rPr>
      </w:pPr>
      <w:r w:rsidRPr="00803E77">
        <w:rPr>
          <w:rFonts w:ascii="Times New Roman" w:hAnsi="Times New Roman"/>
          <w:sz w:val="24"/>
          <w:u w:val="single"/>
        </w:rPr>
        <w:t>Review for Promotion:</w:t>
      </w:r>
    </w:p>
    <w:p w14:paraId="676CAB38" w14:textId="77777777" w:rsidR="007D61C3" w:rsidRPr="00803E77" w:rsidRDefault="007D61C3" w:rsidP="00582C8F">
      <w:pPr>
        <w:pStyle w:val="BodyTextIndent2"/>
        <w:ind w:left="180"/>
        <w:rPr>
          <w:rFonts w:ascii="Times New Roman" w:hAnsi="Times New Roman"/>
          <w:sz w:val="24"/>
        </w:rPr>
      </w:pPr>
    </w:p>
    <w:p w14:paraId="70A4BDD5" w14:textId="6247829A" w:rsidR="00C731DE" w:rsidRPr="00803E77" w:rsidRDefault="007D61C3" w:rsidP="00582C8F">
      <w:pPr>
        <w:pStyle w:val="BodyTextIndent2"/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Promotion reviews shall be conducted by a departmental review committee, as well as the appropriate Department Head and Dean, before the Dean decides on each such promotion.   </w:t>
      </w:r>
    </w:p>
    <w:p w14:paraId="3EA442D2" w14:textId="77777777" w:rsidR="00E01673" w:rsidRPr="00803E77" w:rsidRDefault="00E01673" w:rsidP="00E01673">
      <w:pPr>
        <w:pStyle w:val="BodyTextIndent2"/>
        <w:ind w:left="180"/>
        <w:rPr>
          <w:rFonts w:ascii="Times New Roman" w:hAnsi="Times New Roman"/>
          <w:sz w:val="24"/>
        </w:rPr>
      </w:pPr>
    </w:p>
    <w:p w14:paraId="0262ACBE" w14:textId="020FEFAE" w:rsidR="007D61C3" w:rsidRPr="00803E77" w:rsidRDefault="007D61C3" w:rsidP="002F3B58">
      <w:pPr>
        <w:pStyle w:val="Normal1"/>
        <w:spacing w:line="240" w:lineRule="auto"/>
        <w:ind w:left="18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Information on the promotion review process is included in </w:t>
      </w:r>
      <w:hyperlink r:id="rId8" w:history="1">
        <w:r w:rsidR="002F3B58" w:rsidRPr="00803E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UHAP chapter 3.3.03</w:t>
        </w:r>
      </w:hyperlink>
      <w:r w:rsidR="00803E77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. </w:t>
      </w:r>
      <w:r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>Career-track Lecturers should submit</w:t>
      </w:r>
      <w:r w:rsidRPr="00803E7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>a</w:t>
      </w:r>
      <w:r w:rsidRPr="00803E7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dossier/portfolio that utilizes appropriate </w:t>
      </w:r>
      <w:r w:rsidR="002F3B58" w:rsidRPr="00803E77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dossier templates and documentation</w:t>
      </w:r>
      <w:r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95B3D"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provided by </w:t>
      </w:r>
      <w:r w:rsidRPr="00803E77">
        <w:rPr>
          <w:rFonts w:ascii="Times New Roman" w:eastAsia="Calibri" w:hAnsi="Times New Roman" w:cs="Times New Roman"/>
          <w:color w:val="auto"/>
          <w:sz w:val="24"/>
          <w:szCs w:val="24"/>
        </w:rPr>
        <w:t>the Vice Provost for Faculty Affairs.</w:t>
      </w:r>
      <w:r w:rsidR="00803E77" w:rsidRPr="00803E77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</w:t>
      </w:r>
      <w:r w:rsidR="00803E77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Templates are available on the Vice Provost for Faculty Affairs </w:t>
      </w:r>
      <w:hyperlink r:id="rId9" w:history="1">
        <w:r w:rsidR="00803E77" w:rsidRPr="00803E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website</w:t>
        </w:r>
      </w:hyperlink>
      <w:r w:rsidR="00803E77">
        <w:rPr>
          <w:rFonts w:ascii="Times New Roman" w:eastAsia="Calibri" w:hAnsi="Times New Roman" w:cs="Times New Roman"/>
          <w:color w:val="0F0F0F"/>
          <w:sz w:val="24"/>
          <w:szCs w:val="24"/>
        </w:rPr>
        <w:t>.</w:t>
      </w:r>
    </w:p>
    <w:p w14:paraId="1E89B610" w14:textId="77777777" w:rsidR="007D61C3" w:rsidRPr="00803E77" w:rsidRDefault="007D61C3" w:rsidP="002F3B58">
      <w:pPr>
        <w:pStyle w:val="Normal1"/>
        <w:spacing w:line="240" w:lineRule="auto"/>
        <w:ind w:left="18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41A50C5" w14:textId="083C99C5" w:rsidR="007D61C3" w:rsidRPr="00803E77" w:rsidRDefault="00803E77" w:rsidP="002F3B58">
      <w:pPr>
        <w:pStyle w:val="Normal1"/>
        <w:spacing w:line="240" w:lineRule="auto"/>
        <w:ind w:left="18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auto"/>
          <w:sz w:val="24"/>
          <w:szCs w:val="24"/>
        </w:rPr>
        <w:t>Dossiers should include</w:t>
      </w:r>
      <w:r w:rsidR="007D61C3" w:rsidRPr="00803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:</w:t>
      </w:r>
    </w:p>
    <w:p w14:paraId="3468B319" w14:textId="58A94175" w:rsidR="007D61C3" w:rsidRPr="00803E77" w:rsidRDefault="00E01673" w:rsidP="002F3B58">
      <w:pPr>
        <w:pStyle w:val="ListParagraph"/>
        <w:numPr>
          <w:ilvl w:val="0"/>
          <w:numId w:val="10"/>
        </w:numPr>
        <w:ind w:left="540"/>
        <w:rPr>
          <w:rFonts w:ascii="Times New Roman" w:eastAsia="Calibri" w:hAnsi="Times New Roman"/>
          <w:sz w:val="24"/>
          <w:lang w:val="en"/>
        </w:rPr>
      </w:pPr>
      <w:r w:rsidRPr="00803E77">
        <w:rPr>
          <w:rFonts w:ascii="Times New Roman" w:eastAsia="Calibri" w:hAnsi="Times New Roman"/>
          <w:sz w:val="24"/>
          <w:lang w:val="en"/>
        </w:rPr>
        <w:t>Dossier Section 1: Summary Data S</w:t>
      </w:r>
      <w:r w:rsidR="007D61C3" w:rsidRPr="00803E77">
        <w:rPr>
          <w:rFonts w:ascii="Times New Roman" w:eastAsia="Calibri" w:hAnsi="Times New Roman"/>
          <w:sz w:val="24"/>
          <w:lang w:val="en"/>
        </w:rPr>
        <w:t>heet</w:t>
      </w:r>
    </w:p>
    <w:p w14:paraId="1E2B0A48" w14:textId="77777777" w:rsidR="0019495A" w:rsidRDefault="002E236B" w:rsidP="0019495A">
      <w:pPr>
        <w:pStyle w:val="ListParagraph"/>
        <w:numPr>
          <w:ilvl w:val="0"/>
          <w:numId w:val="10"/>
        </w:numPr>
        <w:ind w:left="540"/>
        <w:rPr>
          <w:rFonts w:ascii="Times New Roman" w:eastAsia="Calibri" w:hAnsi="Times New Roman"/>
          <w:sz w:val="24"/>
          <w:lang w:val="en"/>
        </w:rPr>
      </w:pPr>
      <w:hyperlink r:id="rId10" w:tgtFrame="_blank" w:history="1">
        <w:r w:rsidR="00E01673" w:rsidRPr="00803E77">
          <w:rPr>
            <w:rFonts w:ascii="Times New Roman" w:eastAsia="Calibri" w:hAnsi="Times New Roman"/>
            <w:sz w:val="24"/>
            <w:lang w:val="en"/>
          </w:rPr>
          <w:t>Dossier Section 2</w:t>
        </w:r>
      </w:hyperlink>
      <w:r w:rsidR="00E01673" w:rsidRPr="00803E77">
        <w:rPr>
          <w:rFonts w:ascii="Times New Roman" w:eastAsia="Calibri" w:hAnsi="Times New Roman"/>
          <w:sz w:val="24"/>
          <w:lang w:val="en"/>
        </w:rPr>
        <w:t xml:space="preserve">: </w:t>
      </w:r>
      <w:r w:rsidR="007D61C3" w:rsidRPr="00803E77">
        <w:rPr>
          <w:rFonts w:ascii="Times New Roman" w:eastAsia="Calibri" w:hAnsi="Times New Roman"/>
          <w:sz w:val="24"/>
          <w:lang w:val="en"/>
        </w:rPr>
        <w:t>Summary of Candidate's Workload Assignment</w:t>
      </w:r>
    </w:p>
    <w:p w14:paraId="0CB45171" w14:textId="599149A1" w:rsidR="0019495A" w:rsidRPr="0019495A" w:rsidRDefault="002E236B" w:rsidP="0019495A">
      <w:pPr>
        <w:pStyle w:val="ListParagraph"/>
        <w:numPr>
          <w:ilvl w:val="0"/>
          <w:numId w:val="10"/>
        </w:numPr>
        <w:ind w:left="540"/>
        <w:rPr>
          <w:rFonts w:ascii="Times New Roman" w:eastAsia="Calibri" w:hAnsi="Times New Roman"/>
          <w:sz w:val="24"/>
          <w:lang w:val="en"/>
        </w:rPr>
      </w:pPr>
      <w:hyperlink r:id="rId11" w:tgtFrame="_blank" w:history="1">
        <w:r w:rsidR="0019495A" w:rsidRPr="0019495A">
          <w:rPr>
            <w:rFonts w:ascii="Times New Roman" w:eastAsia="Calibri" w:hAnsi="Times New Roman"/>
            <w:sz w:val="24"/>
            <w:lang w:val="en"/>
          </w:rPr>
          <w:t>Dossier Section 3</w:t>
        </w:r>
      </w:hyperlink>
      <w:r w:rsidR="0019495A" w:rsidRPr="0019495A">
        <w:rPr>
          <w:rFonts w:ascii="Times New Roman" w:eastAsia="Calibri" w:hAnsi="Times New Roman"/>
          <w:sz w:val="24"/>
          <w:lang w:val="en"/>
        </w:rPr>
        <w:t>: Departmental &amp; College Promotion Criteria (this document)</w:t>
      </w:r>
    </w:p>
    <w:p w14:paraId="4331565B" w14:textId="2886CD4A" w:rsidR="002F3B58" w:rsidRPr="00803E77" w:rsidRDefault="00E01673" w:rsidP="002F3B58">
      <w:pPr>
        <w:pStyle w:val="ListParagraph"/>
        <w:numPr>
          <w:ilvl w:val="0"/>
          <w:numId w:val="10"/>
        </w:numPr>
        <w:ind w:left="540"/>
        <w:rPr>
          <w:rFonts w:ascii="Times New Roman" w:eastAsia="Calibri" w:hAnsi="Times New Roman"/>
          <w:sz w:val="24"/>
          <w:lang w:val="en"/>
        </w:rPr>
      </w:pPr>
      <w:r w:rsidRPr="00803E77">
        <w:rPr>
          <w:rFonts w:ascii="Times New Roman" w:eastAsia="Calibri" w:hAnsi="Times New Roman"/>
          <w:sz w:val="24"/>
          <w:lang w:val="en"/>
        </w:rPr>
        <w:t xml:space="preserve">Dossier Section 4: </w:t>
      </w:r>
      <w:r w:rsidR="002F3B58" w:rsidRPr="00803E77">
        <w:rPr>
          <w:rFonts w:ascii="Times New Roman" w:eastAsia="Calibri" w:hAnsi="Times New Roman"/>
          <w:sz w:val="24"/>
          <w:lang w:val="en"/>
        </w:rPr>
        <w:t>Curriculum Vitae</w:t>
      </w:r>
    </w:p>
    <w:p w14:paraId="665C6FD1" w14:textId="40D4933A" w:rsidR="007D61C3" w:rsidRPr="00803E77" w:rsidRDefault="00E01673" w:rsidP="002F3B58">
      <w:pPr>
        <w:pStyle w:val="ListParagraph"/>
        <w:numPr>
          <w:ilvl w:val="0"/>
          <w:numId w:val="10"/>
        </w:numPr>
        <w:ind w:left="540"/>
        <w:rPr>
          <w:rFonts w:ascii="Times New Roman" w:eastAsia="Calibri" w:hAnsi="Times New Roman"/>
          <w:sz w:val="24"/>
          <w:lang w:val="en"/>
        </w:rPr>
      </w:pPr>
      <w:r w:rsidRPr="00803E77">
        <w:rPr>
          <w:rFonts w:ascii="Times New Roman" w:eastAsia="Calibri" w:hAnsi="Times New Roman"/>
          <w:sz w:val="24"/>
          <w:lang w:val="en"/>
        </w:rPr>
        <w:t>Dossier Section 5: Candidate Statement</w:t>
      </w:r>
    </w:p>
    <w:p w14:paraId="7AF1FF43" w14:textId="0EFC266C" w:rsidR="007D61C3" w:rsidRPr="00803E77" w:rsidRDefault="00E01673" w:rsidP="002F3B58">
      <w:pPr>
        <w:pStyle w:val="ListParagraph"/>
        <w:numPr>
          <w:ilvl w:val="0"/>
          <w:numId w:val="10"/>
        </w:numPr>
        <w:ind w:left="540"/>
        <w:rPr>
          <w:rFonts w:ascii="Times New Roman" w:eastAsia="Calibri" w:hAnsi="Times New Roman"/>
          <w:sz w:val="24"/>
          <w:lang w:val="en"/>
        </w:rPr>
      </w:pPr>
      <w:r w:rsidRPr="00803E77">
        <w:rPr>
          <w:rFonts w:ascii="Times New Roman" w:eastAsia="Calibri" w:hAnsi="Times New Roman"/>
          <w:sz w:val="24"/>
          <w:lang w:val="en"/>
        </w:rPr>
        <w:t xml:space="preserve">Dossier Section 6: Teaching Portfolio </w:t>
      </w:r>
    </w:p>
    <w:p w14:paraId="30DAA5C1" w14:textId="77777777" w:rsidR="007D61C3" w:rsidRPr="00803E77" w:rsidRDefault="007D61C3" w:rsidP="002F3B58">
      <w:pPr>
        <w:pStyle w:val="Normal1"/>
        <w:spacing w:line="240" w:lineRule="auto"/>
        <w:ind w:left="540" w:hanging="36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F15A39F" w14:textId="171F849B" w:rsidR="007D61C3" w:rsidRPr="00803E77" w:rsidRDefault="006F7178" w:rsidP="002F3B58">
      <w:pPr>
        <w:pStyle w:val="Normal1"/>
        <w:spacing w:line="240" w:lineRule="auto"/>
        <w:ind w:left="18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803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E</w:t>
      </w:r>
      <w:r w:rsidR="007D61C3" w:rsidRPr="00803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valuators</w:t>
      </w:r>
      <w:r w:rsidRPr="00803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’ reviews should </w:t>
      </w:r>
      <w:r w:rsidR="00395B3D" w:rsidRPr="00803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include</w:t>
      </w:r>
      <w:r w:rsidR="007D61C3" w:rsidRPr="00803E77">
        <w:rPr>
          <w:rFonts w:ascii="Times New Roman" w:eastAsia="Calibri" w:hAnsi="Times New Roman" w:cs="Times New Roman"/>
          <w:i/>
          <w:color w:val="auto"/>
          <w:sz w:val="24"/>
          <w:szCs w:val="24"/>
        </w:rPr>
        <w:t>:</w:t>
      </w:r>
    </w:p>
    <w:p w14:paraId="0C32E1AF" w14:textId="0B7E0BE7" w:rsidR="007D61C3" w:rsidRPr="00803E77" w:rsidRDefault="005331FE" w:rsidP="008918F5">
      <w:pPr>
        <w:numPr>
          <w:ilvl w:val="0"/>
          <w:numId w:val="9"/>
        </w:numPr>
        <w:shd w:val="clear" w:color="auto" w:fill="FFFFFF"/>
        <w:tabs>
          <w:tab w:val="left" w:pos="540"/>
        </w:tabs>
        <w:ind w:left="540"/>
        <w:textAlignment w:val="baseline"/>
        <w:rPr>
          <w:rFonts w:ascii="Times New Roman" w:eastAsia="Calibri" w:hAnsi="Times New Roman"/>
          <w:sz w:val="24"/>
          <w:lang w:val="en"/>
        </w:rPr>
      </w:pPr>
      <w:r w:rsidRPr="00803E77">
        <w:rPr>
          <w:rFonts w:ascii="Times New Roman" w:eastAsia="Calibri" w:hAnsi="Times New Roman"/>
          <w:sz w:val="24"/>
          <w:lang w:val="en"/>
        </w:rPr>
        <w:t>An evaluation of te</w:t>
      </w:r>
      <w:r w:rsidR="006F7178" w:rsidRPr="00803E77">
        <w:rPr>
          <w:rFonts w:ascii="Times New Roman" w:eastAsia="Calibri" w:hAnsi="Times New Roman"/>
          <w:sz w:val="24"/>
          <w:lang w:val="en"/>
        </w:rPr>
        <w:t xml:space="preserve">aching, including </w:t>
      </w:r>
      <w:r w:rsidRPr="00803E77">
        <w:rPr>
          <w:rFonts w:ascii="Times New Roman" w:eastAsia="Calibri" w:hAnsi="Times New Roman"/>
          <w:sz w:val="24"/>
          <w:lang w:val="en"/>
        </w:rPr>
        <w:t>a review of student evaluations and peer observation of teaching</w:t>
      </w:r>
      <w:r w:rsidR="006F7178" w:rsidRPr="00803E77">
        <w:rPr>
          <w:rFonts w:ascii="Times New Roman" w:eastAsia="Calibri" w:hAnsi="Times New Roman"/>
          <w:sz w:val="24"/>
          <w:lang w:val="en"/>
        </w:rPr>
        <w:t>.</w:t>
      </w:r>
    </w:p>
    <w:p w14:paraId="7D9B5E7A" w14:textId="3BD4E8FE" w:rsidR="006F7178" w:rsidRDefault="006F7178" w:rsidP="008918F5">
      <w:pPr>
        <w:numPr>
          <w:ilvl w:val="0"/>
          <w:numId w:val="9"/>
        </w:numPr>
        <w:shd w:val="clear" w:color="auto" w:fill="FFFFFF"/>
        <w:tabs>
          <w:tab w:val="left" w:pos="540"/>
        </w:tabs>
        <w:ind w:left="540"/>
        <w:textAlignment w:val="baseline"/>
        <w:rPr>
          <w:rFonts w:ascii="Times New Roman" w:eastAsia="Calibri" w:hAnsi="Times New Roman"/>
          <w:sz w:val="24"/>
          <w:lang w:val="en"/>
        </w:rPr>
      </w:pPr>
      <w:r w:rsidRPr="00803E77">
        <w:rPr>
          <w:rFonts w:ascii="Times New Roman" w:eastAsia="Calibri" w:hAnsi="Times New Roman"/>
          <w:sz w:val="24"/>
          <w:lang w:val="en"/>
        </w:rPr>
        <w:t>Where relevant, an evaluation of service and outreach.</w:t>
      </w:r>
    </w:p>
    <w:p w14:paraId="397D3F73" w14:textId="05362F9B" w:rsidR="002F3B58" w:rsidRPr="00803E77" w:rsidRDefault="002F3B58" w:rsidP="006F7178">
      <w:pPr>
        <w:pStyle w:val="BodyTextIndent2"/>
        <w:ind w:left="0"/>
        <w:rPr>
          <w:rFonts w:ascii="Times New Roman" w:hAnsi="Times New Roman"/>
          <w:sz w:val="24"/>
          <w:u w:val="single"/>
        </w:rPr>
      </w:pPr>
    </w:p>
    <w:p w14:paraId="708821B4" w14:textId="01AAF74C" w:rsidR="002F3B58" w:rsidRPr="00803E77" w:rsidRDefault="002F3B58" w:rsidP="002F3B58">
      <w:pPr>
        <w:ind w:left="180"/>
        <w:rPr>
          <w:rFonts w:ascii="Times New Roman" w:hAnsi="Times New Roman"/>
          <w:i/>
          <w:sz w:val="24"/>
        </w:rPr>
      </w:pPr>
      <w:r w:rsidRPr="00803E77">
        <w:rPr>
          <w:rFonts w:ascii="Times New Roman" w:hAnsi="Times New Roman"/>
          <w:i/>
          <w:sz w:val="24"/>
        </w:rPr>
        <w:t>Reviews of CT Lecturer dossiers will involve the following levels:</w:t>
      </w:r>
    </w:p>
    <w:p w14:paraId="3181E9B5" w14:textId="1D6E154F" w:rsidR="002F3B58" w:rsidRPr="00803E77" w:rsidRDefault="002F3B58" w:rsidP="002F3B58">
      <w:pPr>
        <w:pStyle w:val="ListParagraph"/>
        <w:numPr>
          <w:ilvl w:val="0"/>
          <w:numId w:val="11"/>
        </w:numPr>
        <w:ind w:left="90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Departmental </w:t>
      </w:r>
      <w:r w:rsidR="0019495A">
        <w:rPr>
          <w:rFonts w:ascii="Times New Roman" w:hAnsi="Times New Roman"/>
          <w:sz w:val="24"/>
        </w:rPr>
        <w:t>Promotion R</w:t>
      </w:r>
      <w:r w:rsidR="006F7178" w:rsidRPr="00803E77">
        <w:rPr>
          <w:rFonts w:ascii="Times New Roman" w:hAnsi="Times New Roman"/>
          <w:sz w:val="24"/>
        </w:rPr>
        <w:t xml:space="preserve">eview </w:t>
      </w:r>
      <w:r w:rsidR="0019495A">
        <w:rPr>
          <w:rFonts w:ascii="Times New Roman" w:hAnsi="Times New Roman"/>
          <w:sz w:val="24"/>
        </w:rPr>
        <w:t>C</w:t>
      </w:r>
      <w:r w:rsidRPr="00803E77">
        <w:rPr>
          <w:rFonts w:ascii="Times New Roman" w:hAnsi="Times New Roman"/>
          <w:sz w:val="24"/>
        </w:rPr>
        <w:t>ommittee</w:t>
      </w:r>
      <w:r w:rsidR="006F7178" w:rsidRPr="00803E77">
        <w:rPr>
          <w:rFonts w:ascii="Times New Roman" w:hAnsi="Times New Roman"/>
          <w:sz w:val="24"/>
        </w:rPr>
        <w:t>.</w:t>
      </w:r>
      <w:r w:rsidRPr="00803E77">
        <w:rPr>
          <w:rFonts w:ascii="Times New Roman" w:hAnsi="Times New Roman"/>
          <w:sz w:val="24"/>
        </w:rPr>
        <w:t xml:space="preserve"> This committee can be constituted as an ad hoc committee and should include, where possible, at least one CT faculty member of higher rank than the candidate for promotion. </w:t>
      </w:r>
      <w:r w:rsidR="006F7178" w:rsidRPr="00803E77">
        <w:rPr>
          <w:rFonts w:ascii="Times New Roman" w:hAnsi="Times New Roman"/>
          <w:sz w:val="24"/>
        </w:rPr>
        <w:t xml:space="preserve">Departmental committees should provide an overall recommendation to the unit head/director including the </w:t>
      </w:r>
      <w:r w:rsidR="00E0592A">
        <w:rPr>
          <w:rFonts w:ascii="Times New Roman" w:hAnsi="Times New Roman"/>
          <w:sz w:val="24"/>
        </w:rPr>
        <w:t xml:space="preserve">evaluative </w:t>
      </w:r>
      <w:r w:rsidR="006F7178" w:rsidRPr="00803E77">
        <w:rPr>
          <w:rFonts w:ascii="Times New Roman" w:hAnsi="Times New Roman"/>
          <w:sz w:val="24"/>
        </w:rPr>
        <w:t>documentation outlined above.</w:t>
      </w:r>
    </w:p>
    <w:p w14:paraId="5FEF8D35" w14:textId="5FDCF7FF" w:rsidR="002F3B58" w:rsidRPr="00803E77" w:rsidRDefault="006F7178" w:rsidP="002F3B58">
      <w:pPr>
        <w:pStyle w:val="ListParagraph"/>
        <w:numPr>
          <w:ilvl w:val="0"/>
          <w:numId w:val="11"/>
        </w:numPr>
        <w:ind w:left="90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The unit </w:t>
      </w:r>
      <w:r w:rsidR="002F3B58" w:rsidRPr="00803E77">
        <w:rPr>
          <w:rFonts w:ascii="Times New Roman" w:hAnsi="Times New Roman"/>
          <w:sz w:val="24"/>
        </w:rPr>
        <w:t>head</w:t>
      </w:r>
      <w:r w:rsidRPr="00803E77">
        <w:rPr>
          <w:rFonts w:ascii="Times New Roman" w:hAnsi="Times New Roman"/>
          <w:sz w:val="24"/>
        </w:rPr>
        <w:t>/director should provide an overall recommendation to the Dean of the College.</w:t>
      </w:r>
    </w:p>
    <w:p w14:paraId="6CA65395" w14:textId="58B5BBD5" w:rsidR="002F3B58" w:rsidRPr="00803E77" w:rsidRDefault="006F7178" w:rsidP="002F3B58">
      <w:pPr>
        <w:pStyle w:val="ListParagraph"/>
        <w:numPr>
          <w:ilvl w:val="0"/>
          <w:numId w:val="11"/>
        </w:numPr>
        <w:ind w:left="90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 xml:space="preserve">The </w:t>
      </w:r>
      <w:r w:rsidR="002F3B58" w:rsidRPr="00803E77">
        <w:rPr>
          <w:rFonts w:ascii="Times New Roman" w:hAnsi="Times New Roman"/>
          <w:sz w:val="24"/>
        </w:rPr>
        <w:t>Dean of the College</w:t>
      </w:r>
      <w:r w:rsidRPr="00803E77">
        <w:rPr>
          <w:rFonts w:ascii="Times New Roman" w:hAnsi="Times New Roman"/>
          <w:sz w:val="24"/>
        </w:rPr>
        <w:t xml:space="preserve"> will make the final determination for promotion.</w:t>
      </w:r>
    </w:p>
    <w:p w14:paraId="3900C32F" w14:textId="77777777" w:rsidR="002F3B58" w:rsidRPr="00803E77" w:rsidRDefault="002F3B58" w:rsidP="002F3B58">
      <w:pPr>
        <w:ind w:left="180"/>
        <w:rPr>
          <w:rFonts w:ascii="Times New Roman" w:hAnsi="Times New Roman"/>
          <w:sz w:val="24"/>
        </w:rPr>
      </w:pPr>
    </w:p>
    <w:p w14:paraId="73472CC2" w14:textId="3E07C213" w:rsidR="00E0592A" w:rsidRDefault="002F3B58" w:rsidP="00E0592A">
      <w:pPr>
        <w:ind w:left="180" w:firstLine="36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The review process for</w:t>
      </w:r>
      <w:r w:rsidR="00E0592A">
        <w:rPr>
          <w:rFonts w:ascii="Times New Roman" w:hAnsi="Times New Roman"/>
          <w:sz w:val="24"/>
        </w:rPr>
        <w:t xml:space="preserve"> CT faculty does not include a review by</w:t>
      </w:r>
      <w:r w:rsidRPr="00803E77">
        <w:rPr>
          <w:rFonts w:ascii="Times New Roman" w:hAnsi="Times New Roman"/>
          <w:sz w:val="24"/>
        </w:rPr>
        <w:t xml:space="preserve"> college-level or university-wide </w:t>
      </w:r>
    </w:p>
    <w:p w14:paraId="6D4CC56D" w14:textId="280C19D1" w:rsidR="002F3B58" w:rsidRPr="00803E77" w:rsidRDefault="002F3B58" w:rsidP="00E0592A">
      <w:pPr>
        <w:ind w:left="180" w:firstLine="36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promotion and tenure committees.</w:t>
      </w:r>
    </w:p>
    <w:p w14:paraId="4E4A04C5" w14:textId="25DD9D35" w:rsidR="008918F5" w:rsidRPr="00803E77" w:rsidRDefault="008918F5" w:rsidP="00445706">
      <w:pPr>
        <w:pStyle w:val="BodyTextIndent2"/>
        <w:pBdr>
          <w:bottom w:val="single" w:sz="4" w:space="1" w:color="auto"/>
        </w:pBdr>
        <w:ind w:left="180"/>
        <w:rPr>
          <w:rFonts w:ascii="Times New Roman" w:hAnsi="Times New Roman"/>
          <w:b/>
          <w:color w:val="FF0000"/>
          <w:sz w:val="24"/>
          <w:u w:val="single"/>
        </w:rPr>
      </w:pPr>
    </w:p>
    <w:p w14:paraId="41E4B320" w14:textId="77777777" w:rsidR="00445706" w:rsidRPr="00803E77" w:rsidRDefault="00445706" w:rsidP="00582C8F">
      <w:pPr>
        <w:pStyle w:val="BodyTextIndent2"/>
        <w:ind w:left="180"/>
        <w:rPr>
          <w:rFonts w:ascii="Times New Roman" w:hAnsi="Times New Roman"/>
          <w:b/>
          <w:color w:val="FF0000"/>
          <w:sz w:val="24"/>
          <w:u w:val="single"/>
        </w:rPr>
      </w:pPr>
    </w:p>
    <w:p w14:paraId="33D34F87" w14:textId="1CA09B18" w:rsidR="003967CE" w:rsidRPr="00803E77" w:rsidRDefault="00445706" w:rsidP="003967CE">
      <w:pPr>
        <w:pStyle w:val="BodyTextIndent2"/>
        <w:ind w:left="180"/>
        <w:rPr>
          <w:rFonts w:ascii="Times New Roman" w:hAnsi="Times New Roman"/>
          <w:b/>
          <w:sz w:val="24"/>
        </w:rPr>
      </w:pPr>
      <w:r w:rsidRPr="00803E77">
        <w:rPr>
          <w:rFonts w:ascii="Times New Roman" w:hAnsi="Times New Roman"/>
          <w:b/>
          <w:sz w:val="24"/>
        </w:rPr>
        <w:t xml:space="preserve">III. </w:t>
      </w:r>
      <w:r w:rsidR="00DF1385" w:rsidRPr="00803E77">
        <w:rPr>
          <w:rFonts w:ascii="Times New Roman" w:hAnsi="Times New Roman"/>
          <w:b/>
          <w:sz w:val="24"/>
        </w:rPr>
        <w:t>ANNUAL REVIEWS/EVALUATION OF CT FACULTY</w:t>
      </w:r>
    </w:p>
    <w:p w14:paraId="61F868BA" w14:textId="04F57093" w:rsidR="007D61C3" w:rsidRPr="00803E77" w:rsidRDefault="007D61C3" w:rsidP="00582C8F">
      <w:pPr>
        <w:pStyle w:val="BodyTextIndent2"/>
        <w:ind w:left="180"/>
        <w:rPr>
          <w:rFonts w:ascii="Times New Roman" w:hAnsi="Times New Roman"/>
          <w:sz w:val="24"/>
        </w:rPr>
      </w:pPr>
    </w:p>
    <w:p w14:paraId="5A8DFDB7" w14:textId="0CECD9F7" w:rsidR="007D61C3" w:rsidRPr="00803E77" w:rsidRDefault="007D61C3" w:rsidP="008918F5">
      <w:pPr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Each CT faculty must be reviewed annually in accordance with the unit’s annual review process. The unit head or director will provide annual reviews to the CT faculty that include</w:t>
      </w:r>
      <w:r w:rsidR="00E0592A">
        <w:rPr>
          <w:rFonts w:ascii="Times New Roman" w:hAnsi="Times New Roman"/>
          <w:sz w:val="24"/>
        </w:rPr>
        <w:t>s</w:t>
      </w:r>
      <w:r w:rsidRPr="00803E77">
        <w:rPr>
          <w:rFonts w:ascii="Times New Roman" w:hAnsi="Times New Roman"/>
          <w:sz w:val="24"/>
        </w:rPr>
        <w:t xml:space="preserve"> a summary of evaluation.</w:t>
      </w:r>
      <w:r w:rsidRPr="00803E77">
        <w:rPr>
          <w:rFonts w:ascii="Times New Roman" w:hAnsi="Times New Roman"/>
          <w:b/>
          <w:sz w:val="24"/>
        </w:rPr>
        <w:t xml:space="preserve"> </w:t>
      </w:r>
      <w:r w:rsidRPr="00803E77">
        <w:rPr>
          <w:rFonts w:ascii="Times New Roman" w:hAnsi="Times New Roman"/>
          <w:sz w:val="24"/>
        </w:rPr>
        <w:t>As specified in the position descriptions, the contributions of CT faculty will be assessed using the criteria specified above for teaching and supervision, and service, outreach and administration.</w:t>
      </w:r>
    </w:p>
    <w:p w14:paraId="144B2B80" w14:textId="77777777" w:rsidR="007D61C3" w:rsidRPr="00803E77" w:rsidRDefault="007D61C3" w:rsidP="008918F5">
      <w:pPr>
        <w:ind w:left="180"/>
        <w:rPr>
          <w:rFonts w:ascii="Times New Roman" w:hAnsi="Times New Roman"/>
          <w:sz w:val="24"/>
        </w:rPr>
      </w:pPr>
    </w:p>
    <w:p w14:paraId="22D0950F" w14:textId="77777777" w:rsidR="007D61C3" w:rsidRPr="00803E77" w:rsidRDefault="007D61C3" w:rsidP="008918F5">
      <w:pPr>
        <w:ind w:left="180"/>
        <w:rPr>
          <w:rFonts w:ascii="Times New Roman" w:hAnsi="Times New Roman"/>
          <w:sz w:val="24"/>
        </w:rPr>
      </w:pPr>
      <w:r w:rsidRPr="00803E77">
        <w:rPr>
          <w:rFonts w:ascii="Times New Roman" w:hAnsi="Times New Roman"/>
          <w:sz w:val="24"/>
        </w:rPr>
        <w:t>Dismissals, non-renewals, and terminations of faculty appointments are governed by UHAP policy 3.4.03 (</w:t>
      </w:r>
      <w:hyperlink r:id="rId12" w:history="1">
        <w:r w:rsidRPr="00803E77">
          <w:rPr>
            <w:rStyle w:val="Hyperlink"/>
            <w:rFonts w:ascii="Times New Roman" w:hAnsi="Times New Roman"/>
            <w:sz w:val="24"/>
          </w:rPr>
          <w:t>http://policy.arizona.edu/employmenthuman-resources/suspensions-and-terminations-faculty-appointments</w:t>
        </w:r>
      </w:hyperlink>
      <w:r w:rsidRPr="00803E77">
        <w:rPr>
          <w:rFonts w:ascii="Times New Roman" w:hAnsi="Times New Roman"/>
          <w:sz w:val="24"/>
        </w:rPr>
        <w:t>).</w:t>
      </w:r>
    </w:p>
    <w:sectPr w:rsidR="007D61C3" w:rsidRPr="00803E77" w:rsidSect="003077C3"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936D" w14:textId="77777777" w:rsidR="00552EBD" w:rsidRDefault="00552EBD" w:rsidP="00CD78EA">
      <w:r>
        <w:separator/>
      </w:r>
    </w:p>
  </w:endnote>
  <w:endnote w:type="continuationSeparator" w:id="0">
    <w:p w14:paraId="118A5CC2" w14:textId="77777777" w:rsidR="00552EBD" w:rsidRDefault="00552EBD" w:rsidP="00C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83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7ED73" w14:textId="7498AE44" w:rsidR="00CD78EA" w:rsidRDefault="00CD78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3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25B5D5" w14:textId="77777777" w:rsidR="00CD78EA" w:rsidRDefault="00CD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FA63" w14:textId="77777777" w:rsidR="00552EBD" w:rsidRDefault="00552EBD" w:rsidP="00CD78EA">
      <w:r>
        <w:separator/>
      </w:r>
    </w:p>
  </w:footnote>
  <w:footnote w:type="continuationSeparator" w:id="0">
    <w:p w14:paraId="53156411" w14:textId="77777777" w:rsidR="00552EBD" w:rsidRDefault="00552EBD" w:rsidP="00CD78EA">
      <w:r>
        <w:continuationSeparator/>
      </w:r>
    </w:p>
  </w:footnote>
  <w:footnote w:id="1">
    <w:p w14:paraId="7C33CE79" w14:textId="2C631882" w:rsidR="009245AC" w:rsidRPr="003D46BF" w:rsidRDefault="009245AC" w:rsidP="009245AC">
      <w:pPr>
        <w:rPr>
          <w:rFonts w:ascii="Times New Roman" w:hAnsi="Times New Roman"/>
        </w:rPr>
      </w:pPr>
      <w:r w:rsidRPr="009D2540">
        <w:rPr>
          <w:rStyle w:val="FootnoteReference"/>
        </w:rPr>
        <w:footnoteRef/>
      </w:r>
      <w:r w:rsidRPr="009D2540">
        <w:t xml:space="preserve"> </w:t>
      </w:r>
      <w:r w:rsidRPr="009D2540">
        <w:rPr>
          <w:rStyle w:val="Emphasis"/>
          <w:rFonts w:ascii="Times New Roman" w:hAnsi="Times New Roman"/>
          <w:shd w:val="clear" w:color="auto" w:fill="FFFFFF"/>
        </w:rPr>
        <w:t>The non-tenure eligible designation</w:t>
      </w:r>
      <w:r w:rsidRPr="009D2540">
        <w:rPr>
          <w:rStyle w:val="Emphasis"/>
          <w:rFonts w:ascii="Times New Roman" w:hAnsi="Times New Roman"/>
          <w:i w:val="0"/>
          <w:shd w:val="clear" w:color="auto" w:fill="FFFFFF"/>
        </w:rPr>
        <w:t xml:space="preserve"> </w:t>
      </w:r>
      <w:r w:rsidRPr="009D2540">
        <w:rPr>
          <w:rFonts w:ascii="Times New Roman" w:hAnsi="Times New Roman"/>
          <w:shd w:val="clear" w:color="auto" w:fill="FFFFFF"/>
        </w:rPr>
        <w:t xml:space="preserve">is used for visiting, adjunct, part-time, and limited term faculty. It is also used for secondary titles for continuing-status professionals, </w:t>
      </w:r>
      <w:r w:rsidR="009D2540" w:rsidRPr="009D2540">
        <w:rPr>
          <w:rFonts w:ascii="Times New Roman" w:hAnsi="Times New Roman"/>
          <w:shd w:val="clear" w:color="auto" w:fill="FFFFFF"/>
        </w:rPr>
        <w:t xml:space="preserve">career-track faculty, </w:t>
      </w:r>
      <w:r w:rsidRPr="009D2540">
        <w:rPr>
          <w:rFonts w:ascii="Times New Roman" w:hAnsi="Times New Roman"/>
          <w:shd w:val="clear" w:color="auto" w:fill="FFFFFF"/>
        </w:rPr>
        <w:t xml:space="preserve">administrators, and </w:t>
      </w:r>
      <w:r w:rsidR="009D2540" w:rsidRPr="009D2540">
        <w:rPr>
          <w:rFonts w:ascii="Times New Roman" w:hAnsi="Times New Roman"/>
          <w:shd w:val="clear" w:color="auto" w:fill="FFFFFF"/>
        </w:rPr>
        <w:t xml:space="preserve">for </w:t>
      </w:r>
      <w:r w:rsidRPr="009D2540">
        <w:rPr>
          <w:rFonts w:ascii="Times New Roman" w:hAnsi="Times New Roman"/>
          <w:shd w:val="clear" w:color="auto" w:fill="FFFFFF"/>
        </w:rPr>
        <w:t>courtesy appointments for tenure-track faculty.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14:paraId="3E046896" w14:textId="3EE42337" w:rsidR="009245AC" w:rsidRDefault="009245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69"/>
    <w:multiLevelType w:val="hybridMultilevel"/>
    <w:tmpl w:val="929AC1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668"/>
    <w:multiLevelType w:val="hybridMultilevel"/>
    <w:tmpl w:val="EBD610C2"/>
    <w:lvl w:ilvl="0" w:tplc="B1047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1D1"/>
    <w:multiLevelType w:val="hybridMultilevel"/>
    <w:tmpl w:val="2D1C165E"/>
    <w:lvl w:ilvl="0" w:tplc="8E86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5A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789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468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EC8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CC2D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B01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D6A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33C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D6C9D"/>
    <w:multiLevelType w:val="hybridMultilevel"/>
    <w:tmpl w:val="098E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1F6F"/>
    <w:multiLevelType w:val="hybridMultilevel"/>
    <w:tmpl w:val="5298E8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004C9"/>
    <w:multiLevelType w:val="hybridMultilevel"/>
    <w:tmpl w:val="8CE0D4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494B33"/>
    <w:multiLevelType w:val="hybridMultilevel"/>
    <w:tmpl w:val="462420E4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2D8402B"/>
    <w:multiLevelType w:val="hybridMultilevel"/>
    <w:tmpl w:val="D0364B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A82"/>
    <w:multiLevelType w:val="hybridMultilevel"/>
    <w:tmpl w:val="DA34A5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210443"/>
    <w:multiLevelType w:val="hybridMultilevel"/>
    <w:tmpl w:val="128853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2BD2A5B"/>
    <w:multiLevelType w:val="hybridMultilevel"/>
    <w:tmpl w:val="45E61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EE2E65"/>
    <w:multiLevelType w:val="hybridMultilevel"/>
    <w:tmpl w:val="47D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87C0B"/>
    <w:multiLevelType w:val="hybridMultilevel"/>
    <w:tmpl w:val="020E2CB4"/>
    <w:lvl w:ilvl="0" w:tplc="5C8C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43635"/>
    <w:multiLevelType w:val="hybridMultilevel"/>
    <w:tmpl w:val="9BD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7"/>
    <w:rsid w:val="00005793"/>
    <w:rsid w:val="000532B9"/>
    <w:rsid w:val="000D5160"/>
    <w:rsid w:val="00193406"/>
    <w:rsid w:val="0019495A"/>
    <w:rsid w:val="001961BF"/>
    <w:rsid w:val="002458E2"/>
    <w:rsid w:val="00286F06"/>
    <w:rsid w:val="002D0F33"/>
    <w:rsid w:val="002D2FE2"/>
    <w:rsid w:val="002E236B"/>
    <w:rsid w:val="002E45D7"/>
    <w:rsid w:val="002F3B58"/>
    <w:rsid w:val="003077C3"/>
    <w:rsid w:val="00316176"/>
    <w:rsid w:val="003571E5"/>
    <w:rsid w:val="00374AC7"/>
    <w:rsid w:val="0038745F"/>
    <w:rsid w:val="00395B3D"/>
    <w:rsid w:val="003967CE"/>
    <w:rsid w:val="004307E3"/>
    <w:rsid w:val="004339D4"/>
    <w:rsid w:val="0044152B"/>
    <w:rsid w:val="00445706"/>
    <w:rsid w:val="005036AF"/>
    <w:rsid w:val="00532D21"/>
    <w:rsid w:val="005331FE"/>
    <w:rsid w:val="00552EBD"/>
    <w:rsid w:val="00582425"/>
    <w:rsid w:val="00582C8F"/>
    <w:rsid w:val="005A0887"/>
    <w:rsid w:val="005E333E"/>
    <w:rsid w:val="005F1E1A"/>
    <w:rsid w:val="00677785"/>
    <w:rsid w:val="00681924"/>
    <w:rsid w:val="00686224"/>
    <w:rsid w:val="00696565"/>
    <w:rsid w:val="006B3559"/>
    <w:rsid w:val="006F5987"/>
    <w:rsid w:val="006F7178"/>
    <w:rsid w:val="00704617"/>
    <w:rsid w:val="00746A6E"/>
    <w:rsid w:val="007D61C3"/>
    <w:rsid w:val="007F672A"/>
    <w:rsid w:val="00803E77"/>
    <w:rsid w:val="008104DB"/>
    <w:rsid w:val="00857AA3"/>
    <w:rsid w:val="0086705D"/>
    <w:rsid w:val="008918F5"/>
    <w:rsid w:val="008F3FB2"/>
    <w:rsid w:val="00903B65"/>
    <w:rsid w:val="009224DB"/>
    <w:rsid w:val="009230FB"/>
    <w:rsid w:val="009245AC"/>
    <w:rsid w:val="00953CA8"/>
    <w:rsid w:val="009A7F6F"/>
    <w:rsid w:val="009D2540"/>
    <w:rsid w:val="00A470BE"/>
    <w:rsid w:val="00C46FD7"/>
    <w:rsid w:val="00C714F3"/>
    <w:rsid w:val="00C731DE"/>
    <w:rsid w:val="00CB7AA1"/>
    <w:rsid w:val="00CC42C2"/>
    <w:rsid w:val="00CD78EA"/>
    <w:rsid w:val="00D261CD"/>
    <w:rsid w:val="00D5680F"/>
    <w:rsid w:val="00DE30E3"/>
    <w:rsid w:val="00DF118C"/>
    <w:rsid w:val="00DF1385"/>
    <w:rsid w:val="00E01673"/>
    <w:rsid w:val="00E0592A"/>
    <w:rsid w:val="00E13C67"/>
    <w:rsid w:val="00E73567"/>
    <w:rsid w:val="00E92BBE"/>
    <w:rsid w:val="00F072F0"/>
    <w:rsid w:val="00F278F5"/>
    <w:rsid w:val="00F6367F"/>
    <w:rsid w:val="00F848BE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0AAD7"/>
  <w14:defaultImageDpi w14:val="300"/>
  <w15:docId w15:val="{785719A3-AEDB-41BE-9E92-B6C3532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s">
    <w:name w:val="grants"/>
    <w:basedOn w:val="Normal"/>
    <w:autoRedefine/>
    <w:pPr>
      <w:framePr w:hSpace="187" w:vSpace="187" w:wrap="around" w:vAnchor="page" w:hAnchor="text" w:y="1"/>
      <w:tabs>
        <w:tab w:val="left" w:pos="360"/>
      </w:tabs>
      <w:spacing w:line="240" w:lineRule="exact"/>
      <w:jc w:val="both"/>
    </w:pPr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2D2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8EA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EA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DF118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118C"/>
    <w:rPr>
      <w:i/>
      <w:iCs/>
    </w:rPr>
  </w:style>
  <w:style w:type="paragraph" w:customStyle="1" w:styleId="Normal1">
    <w:name w:val="Normal1"/>
    <w:rsid w:val="004339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967C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5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5AC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2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arizona.edu/employmenthuman-resources/promotion-and-tenur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y.arizona.edu/university-handbook-appointed-personnel" TargetMode="External"/><Relationship Id="rId12" Type="http://schemas.openxmlformats.org/officeDocument/2006/relationships/hyperlink" Target="http://policy.arizona.edu/employmenthuman-resources/suspensions-and-terminations-faculty-appoint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ultyaffairs.arizona.edu/sites/facultyaffairs/files/17-18_03-dept_and_collegecriteri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cultyaffairs.arizona.edu/sites/facultyaffairs/files/17-18_02-workloadassignment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yaffairs.arizona.edu/content/promotion-and-ten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UHAP (University Handbook for Appointed Personnel) Guidelines</vt:lpstr>
    </vt:vector>
  </TitlesOfParts>
  <Company> 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UHAP (University Handbook for Appointed Personnel) Guidelines</dc:title>
  <dc:subject/>
  <dc:creator>Janis Burt</dc:creator>
  <cp:keywords/>
  <dc:description/>
  <cp:lastModifiedBy>Robbins, Erin Dau - (erinrobbins)</cp:lastModifiedBy>
  <cp:revision>3</cp:revision>
  <cp:lastPrinted>2018-10-11T22:08:00Z</cp:lastPrinted>
  <dcterms:created xsi:type="dcterms:W3CDTF">2018-11-07T21:51:00Z</dcterms:created>
  <dcterms:modified xsi:type="dcterms:W3CDTF">2018-11-08T21:21:00Z</dcterms:modified>
</cp:coreProperties>
</file>